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076601" w:rsidRDefault="00387CCF" w:rsidP="00026710">
      <w:pPr>
        <w:pStyle w:val="2"/>
        <w:rPr>
          <w:sz w:val="22"/>
          <w:szCs w:val="22"/>
        </w:rPr>
      </w:pPr>
    </w:p>
    <w:p w:rsidR="00954C83" w:rsidRPr="00076601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76601">
        <w:rPr>
          <w:rFonts w:ascii="Times New Roman" w:hAnsi="Times New Roman" w:cs="Times New Roman"/>
          <w:b/>
        </w:rPr>
        <w:t>Объявления №</w:t>
      </w:r>
      <w:r w:rsidR="00163509" w:rsidRPr="00076601">
        <w:rPr>
          <w:rFonts w:ascii="Times New Roman" w:hAnsi="Times New Roman" w:cs="Times New Roman"/>
          <w:b/>
        </w:rPr>
        <w:t>1</w:t>
      </w:r>
      <w:r w:rsidR="009174DF" w:rsidRPr="00076601">
        <w:rPr>
          <w:rFonts w:ascii="Times New Roman" w:hAnsi="Times New Roman" w:cs="Times New Roman"/>
          <w:b/>
          <w:lang w:val="en-US"/>
        </w:rPr>
        <w:t>8</w:t>
      </w:r>
    </w:p>
    <w:p w:rsidR="001104AB" w:rsidRPr="00076601" w:rsidRDefault="006D4DA7" w:rsidP="006D4DA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76601">
        <w:rPr>
          <w:rFonts w:ascii="Times New Roman" w:hAnsi="Times New Roman" w:cs="Times New Roman"/>
          <w:b/>
          <w:lang w:val="kk-KZ"/>
        </w:rPr>
        <w:t xml:space="preserve">Объявление о проведении закупа </w:t>
      </w:r>
      <w:r w:rsidR="000C00C5" w:rsidRPr="00076601">
        <w:rPr>
          <w:rFonts w:ascii="Times New Roman" w:hAnsi="Times New Roman" w:cs="Times New Roman"/>
          <w:b/>
          <w:lang w:val="kk-KZ"/>
        </w:rPr>
        <w:t>медицинского оборудования</w:t>
      </w:r>
      <w:r w:rsidRPr="00076601">
        <w:rPr>
          <w:rFonts w:ascii="Times New Roman" w:hAnsi="Times New Roman" w:cs="Times New Roman"/>
          <w:b/>
          <w:lang w:val="kk-KZ"/>
        </w:rPr>
        <w:t xml:space="preserve"> способом проведения тендера</w:t>
      </w:r>
    </w:p>
    <w:p w:rsidR="006D4DA7" w:rsidRPr="00076601" w:rsidRDefault="00D55465" w:rsidP="00D55465">
      <w:pPr>
        <w:spacing w:after="0"/>
        <w:rPr>
          <w:rFonts w:ascii="Times New Roman" w:hAnsi="Times New Roman" w:cs="Times New Roman"/>
          <w:b/>
          <w:lang w:val="kk-KZ"/>
        </w:rPr>
      </w:pPr>
      <w:r w:rsidRPr="00076601">
        <w:rPr>
          <w:rFonts w:ascii="Times New Roman" w:hAnsi="Times New Roman" w:cs="Times New Roman"/>
          <w:b/>
          <w:lang w:val="kk-KZ"/>
        </w:rPr>
        <w:t>г.Талдыкорган</w:t>
      </w: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076601" w:rsidTr="00F36EF3">
        <w:tc>
          <w:tcPr>
            <w:tcW w:w="14629" w:type="dxa"/>
            <w:gridSpan w:val="2"/>
          </w:tcPr>
          <w:p w:rsidR="00BE35F6" w:rsidRPr="00076601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076601" w:rsidTr="00205D6A">
        <w:tc>
          <w:tcPr>
            <w:tcW w:w="2836" w:type="dxa"/>
          </w:tcPr>
          <w:p w:rsidR="00BE35F6" w:rsidRPr="00076601" w:rsidRDefault="00BE35F6" w:rsidP="001E53FA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793" w:type="dxa"/>
          </w:tcPr>
          <w:p w:rsidR="00BE35F6" w:rsidRPr="00076601" w:rsidRDefault="00847449" w:rsidP="00026710">
            <w:pPr>
              <w:rPr>
                <w:rFonts w:ascii="Times New Roman" w:hAnsi="Times New Roman" w:cs="Times New Roman"/>
              </w:rPr>
            </w:pPr>
            <w:proofErr w:type="gram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07660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Жетісу</w:t>
            </w:r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r w:rsidR="00740277"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объявляет об осуществлении </w:t>
            </w:r>
            <w:r w:rsidR="003459CD" w:rsidRPr="00076601">
              <w:rPr>
                <w:rFonts w:ascii="Times New Roman" w:hAnsi="Times New Roman" w:cs="Times New Roman"/>
                <w:shd w:val="clear" w:color="auto" w:fill="FFFFFF"/>
              </w:rPr>
              <w:t>Закупа</w:t>
            </w:r>
            <w:r w:rsidR="00E67B8E"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67365" w:rsidRPr="0007660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B1B0D" w:rsidRPr="00076601">
              <w:rPr>
                <w:rFonts w:ascii="Times New Roman" w:hAnsi="Times New Roman" w:cs="Times New Roman"/>
                <w:shd w:val="clear" w:color="auto" w:fill="FFFFFF"/>
              </w:rPr>
              <w:t>(далее-Товар) способом тендера</w:t>
            </w:r>
            <w:r w:rsidR="00740277"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в соответствии</w:t>
            </w:r>
            <w:r w:rsidR="00026710" w:rsidRPr="00076601">
              <w:rPr>
                <w:rFonts w:ascii="Times New Roman" w:hAnsi="Times New Roman" w:cs="Times New Roman"/>
              </w:rPr>
              <w:t xml:space="preserve"> </w:t>
            </w:r>
            <w:r w:rsidR="00026710" w:rsidRPr="00076601">
              <w:rPr>
                <w:rFonts w:ascii="Times New Roman" w:hAnsi="Times New Roman" w:cs="Times New Roman"/>
                <w:shd w:val="clear" w:color="auto" w:fill="FFFFFF"/>
              </w:rPr>
              <w:t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</w:t>
            </w:r>
            <w:proofErr w:type="gramEnd"/>
            <w:r w:rsidR="00026710"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      </w:r>
            <w:r w:rsidR="00555B1E" w:rsidRPr="00076601">
              <w:rPr>
                <w:rFonts w:ascii="Times New Roman" w:hAnsi="Times New Roman" w:cs="Times New Roman"/>
                <w:shd w:val="clear" w:color="auto" w:fill="FFFFFF"/>
              </w:rPr>
              <w:t>(далее - Правила).</w:t>
            </w:r>
          </w:p>
        </w:tc>
      </w:tr>
      <w:tr w:rsidR="00B20F89" w:rsidRPr="00076601" w:rsidTr="00205D6A">
        <w:tc>
          <w:tcPr>
            <w:tcW w:w="2836" w:type="dxa"/>
          </w:tcPr>
          <w:p w:rsidR="00B20F89" w:rsidRPr="00076601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076601" w:rsidRDefault="00FA172B" w:rsidP="006E7ABC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г. Талдыкорган</w:t>
            </w:r>
            <w:r w:rsidR="000A06A6" w:rsidRPr="00076601">
              <w:rPr>
                <w:rFonts w:ascii="Times New Roman" w:hAnsi="Times New Roman" w:cs="Times New Roman"/>
              </w:rPr>
              <w:t>, проспект Нурсултана Назарбаева, 57</w:t>
            </w:r>
          </w:p>
        </w:tc>
      </w:tr>
      <w:tr w:rsidR="00B20F89" w:rsidRPr="00076601" w:rsidTr="00205D6A">
        <w:tc>
          <w:tcPr>
            <w:tcW w:w="2836" w:type="dxa"/>
          </w:tcPr>
          <w:p w:rsidR="00B20F89" w:rsidRPr="00076601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07660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76601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076601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793" w:type="dxa"/>
          </w:tcPr>
          <w:p w:rsidR="00B20F89" w:rsidRPr="00076601" w:rsidRDefault="00FA172B" w:rsidP="00B20F89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г. Талдыкорган</w:t>
            </w:r>
            <w:r w:rsidR="00CD7B6A" w:rsidRPr="00076601">
              <w:rPr>
                <w:rFonts w:ascii="Times New Roman" w:hAnsi="Times New Roman" w:cs="Times New Roman"/>
              </w:rPr>
              <w:t>, проспект Нурсултана Назарбаева, 57</w:t>
            </w:r>
          </w:p>
        </w:tc>
      </w:tr>
      <w:tr w:rsidR="001A6DDE" w:rsidRPr="00076601" w:rsidTr="00205D6A">
        <w:tc>
          <w:tcPr>
            <w:tcW w:w="2836" w:type="dxa"/>
          </w:tcPr>
          <w:p w:rsidR="001A6DDE" w:rsidRPr="00076601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793" w:type="dxa"/>
          </w:tcPr>
          <w:p w:rsidR="001A6DDE" w:rsidRPr="00076601" w:rsidRDefault="001A6DDE" w:rsidP="00740277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Дополнительную информацию можн</w:t>
            </w:r>
            <w:r w:rsidR="00B472B4" w:rsidRPr="00076601">
              <w:rPr>
                <w:rFonts w:ascii="Times New Roman" w:hAnsi="Times New Roman" w:cs="Times New Roman"/>
              </w:rPr>
              <w:t>о получить по телефону: 8 (7282) 241-46-64.</w:t>
            </w:r>
          </w:p>
        </w:tc>
      </w:tr>
      <w:tr w:rsidR="003F3355" w:rsidRPr="00076601" w:rsidTr="00205D6A">
        <w:tc>
          <w:tcPr>
            <w:tcW w:w="2836" w:type="dxa"/>
          </w:tcPr>
          <w:p w:rsidR="003F3355" w:rsidRPr="00076601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793" w:type="dxa"/>
          </w:tcPr>
          <w:p w:rsidR="003F3355" w:rsidRPr="00076601" w:rsidRDefault="00C32200" w:rsidP="00AB4EB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Основной склад: </w:t>
            </w:r>
            <w:r w:rsidR="00FA172B" w:rsidRPr="00076601">
              <w:rPr>
                <w:rFonts w:ascii="Times New Roman" w:hAnsi="Times New Roman" w:cs="Times New Roman"/>
              </w:rPr>
              <w:t>г. Талдыкорган</w:t>
            </w:r>
            <w:r w:rsidRPr="00076601">
              <w:rPr>
                <w:rFonts w:ascii="Times New Roman" w:hAnsi="Times New Roman" w:cs="Times New Roman"/>
              </w:rPr>
              <w:t>, проспект Нурсултана Назарбаева, 57</w:t>
            </w:r>
          </w:p>
        </w:tc>
      </w:tr>
      <w:tr w:rsidR="006E7ABC" w:rsidRPr="00076601" w:rsidTr="00205D6A">
        <w:tc>
          <w:tcPr>
            <w:tcW w:w="2836" w:type="dxa"/>
          </w:tcPr>
          <w:p w:rsidR="006E7ABC" w:rsidRPr="00076601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793" w:type="dxa"/>
          </w:tcPr>
          <w:p w:rsidR="006E7ABC" w:rsidRPr="00076601" w:rsidRDefault="00163509" w:rsidP="009370A7">
            <w:pPr>
              <w:snapToGrid w:val="0"/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eastAsia="Times New Roman" w:hAnsi="Times New Roman" w:cs="Times New Roman"/>
              </w:rPr>
              <w:t xml:space="preserve">По заявке заказчика в течение </w:t>
            </w:r>
            <w:r w:rsidR="009370A7" w:rsidRPr="00076601">
              <w:rPr>
                <w:rFonts w:ascii="Times New Roman" w:eastAsia="Times New Roman" w:hAnsi="Times New Roman" w:cs="Times New Roman"/>
                <w:lang w:val="kk-KZ"/>
              </w:rPr>
              <w:t>15</w:t>
            </w:r>
            <w:bookmarkStart w:id="0" w:name="_GoBack"/>
            <w:bookmarkEnd w:id="0"/>
            <w:r w:rsidR="009370A7" w:rsidRPr="00076601">
              <w:rPr>
                <w:rFonts w:ascii="Times New Roman" w:eastAsia="Times New Roman" w:hAnsi="Times New Roman" w:cs="Times New Roman"/>
                <w:lang w:val="kk-KZ"/>
              </w:rPr>
              <w:t xml:space="preserve"> календарных дней с момента заявки</w:t>
            </w:r>
            <w:r w:rsidR="009370A7" w:rsidRPr="0007660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B0D41" w:rsidRPr="00076601" w:rsidTr="00205D6A">
        <w:tc>
          <w:tcPr>
            <w:tcW w:w="2836" w:type="dxa"/>
          </w:tcPr>
          <w:p w:rsidR="00FB0D41" w:rsidRPr="00076601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793" w:type="dxa"/>
          </w:tcPr>
          <w:p w:rsidR="00FB0D41" w:rsidRPr="00076601" w:rsidRDefault="009174DF" w:rsidP="009174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601">
              <w:rPr>
                <w:rFonts w:ascii="Times New Roman" w:hAnsi="Times New Roman" w:cs="Times New Roman"/>
                <w:b/>
                <w:bCs/>
              </w:rPr>
              <w:t>54</w:t>
            </w:r>
            <w:r w:rsidRPr="00076601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076601">
              <w:rPr>
                <w:rFonts w:ascii="Times New Roman" w:hAnsi="Times New Roman" w:cs="Times New Roman"/>
                <w:b/>
                <w:bCs/>
              </w:rPr>
              <w:t>885 600</w:t>
            </w:r>
            <w:r w:rsidR="0075740A" w:rsidRPr="000766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0D41" w:rsidRPr="00076601">
              <w:rPr>
                <w:rFonts w:ascii="Times New Roman" w:hAnsi="Times New Roman" w:cs="Times New Roman"/>
              </w:rPr>
              <w:t>(</w:t>
            </w:r>
            <w:r w:rsidRPr="00076601">
              <w:rPr>
                <w:rFonts w:ascii="Times New Roman" w:hAnsi="Times New Roman" w:cs="Times New Roman"/>
              </w:rPr>
              <w:t>Пятьдесят четыре миллиона восемьсот восемьдесят пять тысяч шестьсот тенге</w:t>
            </w:r>
            <w:r w:rsidR="0075740A" w:rsidRPr="00076601">
              <w:rPr>
                <w:rFonts w:ascii="Times New Roman" w:hAnsi="Times New Roman" w:cs="Times New Roman"/>
              </w:rPr>
              <w:t xml:space="preserve"> 00 тиын)</w:t>
            </w:r>
          </w:p>
        </w:tc>
      </w:tr>
      <w:tr w:rsidR="00FB0D41" w:rsidRPr="00076601" w:rsidTr="00205D6A">
        <w:tc>
          <w:tcPr>
            <w:tcW w:w="2836" w:type="dxa"/>
            <w:vAlign w:val="center"/>
          </w:tcPr>
          <w:p w:rsidR="00FB0D41" w:rsidRPr="00076601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793" w:type="dxa"/>
          </w:tcPr>
          <w:p w:rsidR="00FB0D41" w:rsidRPr="00076601" w:rsidRDefault="000C00C5" w:rsidP="00FA172B">
            <w:pPr>
              <w:rPr>
                <w:rFonts w:ascii="Times New Roman" w:hAnsi="Times New Roman" w:cs="Times New Roman"/>
                <w:color w:val="000000"/>
              </w:rPr>
            </w:pPr>
            <w:r w:rsidRPr="00076601">
              <w:rPr>
                <w:rFonts w:ascii="Times New Roman" w:hAnsi="Times New Roman" w:cs="Times New Roman"/>
                <w:color w:val="000000"/>
              </w:rPr>
              <w:t>в течение 3</w:t>
            </w:r>
            <w:r w:rsidR="003341A6" w:rsidRPr="00076601">
              <w:rPr>
                <w:rFonts w:ascii="Times New Roman" w:hAnsi="Times New Roman" w:cs="Times New Roman"/>
                <w:color w:val="000000"/>
              </w:rPr>
              <w:t>0</w:t>
            </w:r>
            <w:r w:rsidR="00FB0D41" w:rsidRPr="00076601">
              <w:rPr>
                <w:rFonts w:ascii="Times New Roman" w:hAnsi="Times New Roman" w:cs="Times New Roman"/>
                <w:color w:val="000000"/>
              </w:rPr>
              <w:t xml:space="preserve"> банковских дней, с даты подписания документов о приемке товара.  </w:t>
            </w:r>
          </w:p>
        </w:tc>
      </w:tr>
      <w:tr w:rsidR="00FB0D41" w:rsidRPr="00076601" w:rsidTr="00F36EF3">
        <w:tc>
          <w:tcPr>
            <w:tcW w:w="14629" w:type="dxa"/>
            <w:gridSpan w:val="2"/>
          </w:tcPr>
          <w:p w:rsidR="00FB0D41" w:rsidRPr="00076601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FB0D41" w:rsidRPr="00076601" w:rsidTr="008A3A49">
        <w:trPr>
          <w:trHeight w:val="373"/>
        </w:trPr>
        <w:tc>
          <w:tcPr>
            <w:tcW w:w="14629" w:type="dxa"/>
            <w:gridSpan w:val="2"/>
          </w:tcPr>
          <w:p w:rsidR="00FB0D41" w:rsidRPr="00076601" w:rsidRDefault="00C15090" w:rsidP="00FB0D4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Объявление о проведении закупа </w:t>
            </w:r>
            <w:r w:rsidR="00AB525F" w:rsidRPr="00076601">
              <w:rPr>
                <w:rFonts w:ascii="Times New Roman" w:hAnsi="Times New Roman" w:cs="Times New Roman"/>
              </w:rPr>
              <w:t xml:space="preserve">медицинского оборудования </w:t>
            </w:r>
            <w:r w:rsidRPr="00076601">
              <w:rPr>
                <w:rFonts w:ascii="Times New Roman" w:hAnsi="Times New Roman" w:cs="Times New Roman"/>
              </w:rPr>
              <w:t>способом проведения тендера</w:t>
            </w:r>
          </w:p>
        </w:tc>
      </w:tr>
      <w:tr w:rsidR="00FB0D41" w:rsidRPr="00076601" w:rsidTr="00F36EF3">
        <w:tc>
          <w:tcPr>
            <w:tcW w:w="14629" w:type="dxa"/>
            <w:gridSpan w:val="2"/>
          </w:tcPr>
          <w:p w:rsidR="00FB0D41" w:rsidRPr="00076601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FB0D41" w:rsidRPr="00076601" w:rsidTr="00F36EF3">
        <w:tc>
          <w:tcPr>
            <w:tcW w:w="14629" w:type="dxa"/>
            <w:gridSpan w:val="2"/>
          </w:tcPr>
          <w:p w:rsidR="00FB0D41" w:rsidRPr="00076601" w:rsidRDefault="00821FB8" w:rsidP="00026710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Тендер по закупу </w:t>
            </w:r>
            <w:r w:rsidR="00AB525F"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медицинского оборудования </w:t>
            </w:r>
            <w:r w:rsidRPr="00076601">
              <w:rPr>
                <w:rFonts w:ascii="Times New Roman" w:hAnsi="Times New Roman" w:cs="Times New Roman"/>
                <w:shd w:val="clear" w:color="auto" w:fill="FFFFFF"/>
              </w:rPr>
              <w:t>на 202</w:t>
            </w:r>
            <w:r w:rsidR="00026710" w:rsidRPr="00076601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год</w:t>
            </w:r>
          </w:p>
        </w:tc>
      </w:tr>
      <w:tr w:rsidR="00FB0D41" w:rsidRPr="00076601" w:rsidTr="00F36EF3">
        <w:tc>
          <w:tcPr>
            <w:tcW w:w="14629" w:type="dxa"/>
            <w:gridSpan w:val="2"/>
          </w:tcPr>
          <w:p w:rsidR="00ED4A64" w:rsidRPr="00076601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Срок начала приема з</w:t>
            </w:r>
            <w:r w:rsidR="00BA50ED" w:rsidRPr="00076601">
              <w:rPr>
                <w:rFonts w:ascii="Times New Roman" w:hAnsi="Times New Roman" w:cs="Times New Roman"/>
                <w:b/>
              </w:rPr>
              <w:t xml:space="preserve">аявок </w:t>
            </w:r>
          </w:p>
        </w:tc>
      </w:tr>
      <w:tr w:rsidR="00FB0D41" w:rsidRPr="00076601" w:rsidTr="00F36EF3">
        <w:tc>
          <w:tcPr>
            <w:tcW w:w="14629" w:type="dxa"/>
            <w:gridSpan w:val="2"/>
            <w:shd w:val="clear" w:color="auto" w:fill="auto"/>
          </w:tcPr>
          <w:p w:rsidR="00FB0D41" w:rsidRPr="00076601" w:rsidRDefault="00163509" w:rsidP="009174DF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76601">
              <w:rPr>
                <w:rFonts w:ascii="Times New Roman" w:hAnsi="Times New Roman" w:cs="Times New Roman"/>
                <w:lang w:val="kk-KZ"/>
              </w:rPr>
              <w:t>1</w:t>
            </w:r>
            <w:r w:rsidR="009174DF" w:rsidRPr="00076601">
              <w:rPr>
                <w:rFonts w:ascii="Times New Roman" w:hAnsi="Times New Roman" w:cs="Times New Roman"/>
                <w:lang w:val="kk-KZ"/>
              </w:rPr>
              <w:t>5</w:t>
            </w:r>
            <w:r w:rsidR="00AB525F" w:rsidRPr="0007660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955B1" w:rsidRPr="00076601">
              <w:rPr>
                <w:rFonts w:ascii="Times New Roman" w:hAnsi="Times New Roman" w:cs="Times New Roman"/>
              </w:rPr>
              <w:t xml:space="preserve">часов </w:t>
            </w:r>
            <w:r w:rsidRPr="00076601">
              <w:rPr>
                <w:rFonts w:ascii="Times New Roman" w:hAnsi="Times New Roman" w:cs="Times New Roman"/>
                <w:lang w:val="kk-KZ"/>
              </w:rPr>
              <w:t>0</w:t>
            </w:r>
            <w:r w:rsidR="002955B1" w:rsidRPr="00076601">
              <w:rPr>
                <w:rFonts w:ascii="Times New Roman" w:hAnsi="Times New Roman" w:cs="Times New Roman"/>
              </w:rPr>
              <w:t>0 минут</w:t>
            </w:r>
            <w:r w:rsidR="00663A9A" w:rsidRPr="0007660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174DF" w:rsidRPr="00076601">
              <w:rPr>
                <w:rFonts w:ascii="Times New Roman" w:hAnsi="Times New Roman" w:cs="Times New Roman"/>
                <w:lang w:val="kk-KZ"/>
              </w:rPr>
              <w:t>22</w:t>
            </w:r>
            <w:r w:rsidRPr="00076601">
              <w:rPr>
                <w:rFonts w:ascii="Times New Roman" w:hAnsi="Times New Roman" w:cs="Times New Roman"/>
                <w:lang w:val="kk-KZ"/>
              </w:rPr>
              <w:t xml:space="preserve"> ноября</w:t>
            </w:r>
            <w:r w:rsidR="00022E4F" w:rsidRPr="0007660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3A9A" w:rsidRPr="0007660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B0D41" w:rsidRPr="00076601">
              <w:rPr>
                <w:rFonts w:ascii="Times New Roman" w:hAnsi="Times New Roman" w:cs="Times New Roman"/>
              </w:rPr>
              <w:t>202</w:t>
            </w:r>
            <w:r w:rsidR="00026710" w:rsidRPr="00076601">
              <w:rPr>
                <w:rFonts w:ascii="Times New Roman" w:hAnsi="Times New Roman" w:cs="Times New Roman"/>
              </w:rPr>
              <w:t>4</w:t>
            </w:r>
            <w:r w:rsidR="00FB0D41" w:rsidRPr="0007660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B0D41" w:rsidRPr="00076601" w:rsidTr="00F36EF3">
        <w:trPr>
          <w:trHeight w:val="209"/>
        </w:trPr>
        <w:tc>
          <w:tcPr>
            <w:tcW w:w="14629" w:type="dxa"/>
            <w:gridSpan w:val="2"/>
          </w:tcPr>
          <w:p w:rsidR="00FB0D41" w:rsidRPr="00076601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</w:p>
        </w:tc>
      </w:tr>
      <w:tr w:rsidR="00FB0D41" w:rsidRPr="00076601" w:rsidTr="00F36EF3">
        <w:tc>
          <w:tcPr>
            <w:tcW w:w="14629" w:type="dxa"/>
            <w:gridSpan w:val="2"/>
          </w:tcPr>
          <w:p w:rsidR="00FB0D41" w:rsidRPr="00076601" w:rsidRDefault="003472DB" w:rsidP="009174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Тендерная заявка</w:t>
            </w:r>
            <w:r w:rsidR="00036B7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потенциальных поставщиков, </w:t>
            </w:r>
            <w:proofErr w:type="gramStart"/>
            <w:r w:rsidR="00FB0D4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запечатанные</w:t>
            </w:r>
            <w:proofErr w:type="gramEnd"/>
            <w:r w:rsidR="00FB0D4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конверт, необходимо представить по адресу: </w:t>
            </w:r>
            <w:r w:rsidR="007F7201" w:rsidRPr="00076601">
              <w:rPr>
                <w:rFonts w:ascii="Times New Roman" w:hAnsi="Times New Roman" w:cs="Times New Roman"/>
                <w:spacing w:val="2"/>
              </w:rPr>
              <w:t>г.</w:t>
            </w:r>
            <w:r w:rsidR="00C231E0" w:rsidRPr="000766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63A9A" w:rsidRPr="00076601">
              <w:rPr>
                <w:rFonts w:ascii="Times New Roman" w:hAnsi="Times New Roman" w:cs="Times New Roman"/>
                <w:spacing w:val="2"/>
              </w:rPr>
              <w:t>Талдыкорган</w:t>
            </w:r>
            <w:r w:rsidR="00BA34DD" w:rsidRPr="00076601">
              <w:rPr>
                <w:rFonts w:ascii="Times New Roman" w:hAnsi="Times New Roman" w:cs="Times New Roman"/>
                <w:spacing w:val="2"/>
              </w:rPr>
              <w:t>,</w:t>
            </w:r>
            <w:r w:rsidR="00C302BA" w:rsidRPr="00076601">
              <w:rPr>
                <w:rFonts w:ascii="Times New Roman" w:hAnsi="Times New Roman" w:cs="Times New Roman"/>
                <w:spacing w:val="2"/>
              </w:rPr>
              <w:t xml:space="preserve"> проспект Нурсултана Назарбаева</w:t>
            </w:r>
            <w:r w:rsidR="00BA34DD" w:rsidRPr="00076601">
              <w:rPr>
                <w:rFonts w:ascii="Times New Roman" w:hAnsi="Times New Roman" w:cs="Times New Roman"/>
                <w:spacing w:val="2"/>
              </w:rPr>
              <w:t xml:space="preserve"> 57</w:t>
            </w:r>
            <w:r w:rsidR="00C302BA" w:rsidRPr="00076601">
              <w:rPr>
                <w:rFonts w:ascii="Times New Roman" w:hAnsi="Times New Roman" w:cs="Times New Roman"/>
                <w:spacing w:val="2"/>
              </w:rPr>
              <w:t>,</w:t>
            </w:r>
            <w:r w:rsidR="006B44F9" w:rsidRPr="00076601">
              <w:rPr>
                <w:rFonts w:ascii="Times New Roman" w:hAnsi="Times New Roman" w:cs="Times New Roman"/>
                <w:spacing w:val="2"/>
              </w:rPr>
              <w:t xml:space="preserve"> отдел государственных закупок</w:t>
            </w:r>
            <w:r w:rsidR="00FB0D4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</w:t>
            </w:r>
            <w:r w:rsidR="00827C45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тендерной заявки</w:t>
            </w:r>
            <w:r w:rsidR="00FB0D41" w:rsidRPr="000766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D4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FB0D41" w:rsidRPr="000766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163509" w:rsidRPr="000766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  <w:r w:rsidR="009174DF" w:rsidRPr="000766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  <w:r w:rsidR="00FB0D41" w:rsidRPr="000766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 </w:t>
            </w:r>
            <w:r w:rsidR="009174DF" w:rsidRPr="000766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  <w:r w:rsidR="00026710" w:rsidRPr="000766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  <w:r w:rsidR="00663A9A" w:rsidRPr="000766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FB0D41" w:rsidRPr="000766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минут </w:t>
            </w:r>
            <w:r w:rsidR="009174DF" w:rsidRPr="000766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  <w:r w:rsidR="00163509" w:rsidRPr="000766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декабря</w:t>
            </w:r>
            <w:r w:rsidR="00022E4F" w:rsidRPr="000766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026710" w:rsidRPr="000766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20</w:t>
            </w:r>
            <w:r w:rsidR="00026710" w:rsidRPr="0007660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FB0D41" w:rsidRPr="000766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года.</w:t>
            </w:r>
            <w:r w:rsidR="00FB0D41" w:rsidRPr="000766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D4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лицевой стороне запечатанного</w:t>
            </w:r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конверта тендерной заявки</w:t>
            </w:r>
            <w:r w:rsidR="00F97D53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B0D4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076601" w:rsidTr="00F36EF3">
        <w:tc>
          <w:tcPr>
            <w:tcW w:w="14629" w:type="dxa"/>
            <w:gridSpan w:val="2"/>
          </w:tcPr>
          <w:p w:rsidR="00FB0D41" w:rsidRPr="00076601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Дата и время вскрытия ко</w:t>
            </w:r>
            <w:r w:rsidR="000B59B5" w:rsidRPr="00076601">
              <w:rPr>
                <w:rFonts w:ascii="Times New Roman" w:hAnsi="Times New Roman" w:cs="Times New Roman"/>
                <w:b/>
              </w:rPr>
              <w:t>нвертов с тендерной заявкой</w:t>
            </w:r>
          </w:p>
        </w:tc>
      </w:tr>
      <w:tr w:rsidR="00FB0D41" w:rsidRPr="00076601" w:rsidTr="00F36EF3">
        <w:tc>
          <w:tcPr>
            <w:tcW w:w="14629" w:type="dxa"/>
            <w:gridSpan w:val="2"/>
          </w:tcPr>
          <w:p w:rsidR="00FB0D41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  <w:r w:rsidR="00163509" w:rsidRPr="0007660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декабря</w:t>
            </w:r>
            <w:r w:rsidR="00022E4F" w:rsidRPr="0007660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F576FB" w:rsidRPr="000766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D41" w:rsidRPr="0007660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26710" w:rsidRPr="000766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B0D41" w:rsidRPr="0007660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C05DE9" w:rsidRPr="00076601">
              <w:rPr>
                <w:rFonts w:ascii="Times New Roman" w:hAnsi="Times New Roman" w:cs="Times New Roman"/>
              </w:rPr>
              <w:t xml:space="preserve"> </w:t>
            </w:r>
            <w:r w:rsidR="00663A9A" w:rsidRPr="00076601">
              <w:rPr>
                <w:rFonts w:ascii="Times New Roman" w:hAnsi="Times New Roman" w:cs="Times New Roman"/>
                <w:lang w:val="kk-KZ"/>
              </w:rPr>
              <w:t>1</w:t>
            </w:r>
            <w:r w:rsidRPr="00076601">
              <w:rPr>
                <w:rFonts w:ascii="Times New Roman" w:hAnsi="Times New Roman" w:cs="Times New Roman"/>
                <w:lang w:val="kk-KZ"/>
              </w:rPr>
              <w:t>1</w:t>
            </w:r>
            <w:r w:rsidR="00663A9A" w:rsidRPr="00076601">
              <w:rPr>
                <w:rFonts w:ascii="Times New Roman" w:hAnsi="Times New Roman" w:cs="Times New Roman"/>
              </w:rPr>
              <w:t xml:space="preserve"> часов</w:t>
            </w:r>
            <w:r w:rsidR="00026710" w:rsidRPr="00076601">
              <w:rPr>
                <w:rFonts w:ascii="Times New Roman" w:hAnsi="Times New Roman" w:cs="Times New Roman"/>
              </w:rPr>
              <w:t xml:space="preserve"> 00</w:t>
            </w:r>
            <w:r w:rsidR="00FB0D41" w:rsidRPr="00076601">
              <w:rPr>
                <w:rFonts w:ascii="Times New Roman" w:hAnsi="Times New Roman" w:cs="Times New Roman"/>
              </w:rPr>
              <w:t xml:space="preserve"> минут, </w:t>
            </w:r>
            <w:r w:rsidR="00FB0D41" w:rsidRPr="00076601">
              <w:rPr>
                <w:rFonts w:ascii="Times New Roman" w:eastAsia="Times New Roman" w:hAnsi="Times New Roman" w:cs="Times New Roman"/>
                <w:lang w:eastAsia="ru-RU"/>
              </w:rPr>
              <w:t>по адресу</w:t>
            </w:r>
            <w:r w:rsidR="00FB0D41" w:rsidRPr="00076601">
              <w:rPr>
                <w:rFonts w:ascii="Times New Roman" w:hAnsi="Times New Roman" w:cs="Times New Roman"/>
              </w:rPr>
              <w:t xml:space="preserve"> </w:t>
            </w:r>
            <w:r w:rsidR="00FA172B" w:rsidRPr="00076601">
              <w:rPr>
                <w:rFonts w:ascii="Times New Roman" w:hAnsi="Times New Roman" w:cs="Times New Roman"/>
                <w:spacing w:val="2"/>
              </w:rPr>
              <w:t>г. Талдыкорган</w:t>
            </w:r>
            <w:r w:rsidR="00721DE6" w:rsidRPr="00076601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97B04" w:rsidRPr="00076601">
              <w:rPr>
                <w:rFonts w:ascii="Times New Roman" w:hAnsi="Times New Roman" w:cs="Times New Roman"/>
                <w:spacing w:val="2"/>
              </w:rPr>
              <w:t xml:space="preserve">проспект Нурсултана Назарбаева, </w:t>
            </w:r>
            <w:r w:rsidR="00721DE6" w:rsidRPr="00076601">
              <w:rPr>
                <w:rFonts w:ascii="Times New Roman" w:hAnsi="Times New Roman" w:cs="Times New Roman"/>
                <w:spacing w:val="2"/>
              </w:rPr>
              <w:t>57</w:t>
            </w:r>
            <w:r w:rsidR="00FB0D41" w:rsidRPr="000766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AB525F" w:rsidRPr="00076601">
              <w:rPr>
                <w:rFonts w:ascii="Times New Roman" w:hAnsi="Times New Roman" w:cs="Times New Roman"/>
                <w:spacing w:val="2"/>
              </w:rPr>
              <w:t>, конференц зал.</w:t>
            </w:r>
          </w:p>
        </w:tc>
      </w:tr>
    </w:tbl>
    <w:p w:rsidR="00595498" w:rsidRPr="00076601" w:rsidRDefault="00595498" w:rsidP="00EB563A">
      <w:pPr>
        <w:spacing w:after="0"/>
        <w:rPr>
          <w:rFonts w:ascii="Times New Roman" w:hAnsi="Times New Roman" w:cs="Times New Roman"/>
        </w:rPr>
      </w:pPr>
    </w:p>
    <w:p w:rsidR="006652A4" w:rsidRPr="00076601" w:rsidRDefault="006652A4" w:rsidP="00EB563A">
      <w:pPr>
        <w:spacing w:after="0"/>
        <w:rPr>
          <w:rFonts w:ascii="Times New Roman" w:hAnsi="Times New Roman" w:cs="Times New Roman"/>
        </w:rPr>
      </w:pPr>
    </w:p>
    <w:p w:rsidR="000401A0" w:rsidRPr="00076601" w:rsidRDefault="00FC6062" w:rsidP="00EB563A">
      <w:pPr>
        <w:spacing w:after="0"/>
        <w:rPr>
          <w:rFonts w:ascii="Times New Roman" w:hAnsi="Times New Roman" w:cs="Times New Roman"/>
          <w:b/>
          <w:lang w:val="kk-KZ"/>
        </w:rPr>
      </w:pPr>
      <w:proofErr w:type="spellStart"/>
      <w:r w:rsidRPr="00076601">
        <w:rPr>
          <w:rFonts w:ascii="Times New Roman" w:hAnsi="Times New Roman" w:cs="Times New Roman"/>
          <w:b/>
        </w:rPr>
        <w:lastRenderedPageBreak/>
        <w:t>Медицинск</w:t>
      </w:r>
      <w:proofErr w:type="spellEnd"/>
      <w:r w:rsidR="009E443E" w:rsidRPr="00076601">
        <w:rPr>
          <w:rFonts w:ascii="Times New Roman" w:hAnsi="Times New Roman" w:cs="Times New Roman"/>
          <w:b/>
          <w:lang w:val="kk-KZ"/>
        </w:rPr>
        <w:t>ая техника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2852"/>
        <w:gridCol w:w="5081"/>
        <w:gridCol w:w="992"/>
        <w:gridCol w:w="1276"/>
        <w:gridCol w:w="1658"/>
        <w:gridCol w:w="2595"/>
      </w:tblGrid>
      <w:tr w:rsidR="00B60869" w:rsidRPr="00076601" w:rsidTr="0096420C">
        <w:trPr>
          <w:trHeight w:val="387"/>
        </w:trPr>
        <w:tc>
          <w:tcPr>
            <w:tcW w:w="709" w:type="dxa"/>
            <w:noWrap/>
            <w:vAlign w:val="center"/>
          </w:tcPr>
          <w:p w:rsidR="00B60869" w:rsidRPr="00076601" w:rsidRDefault="00B60869" w:rsidP="00694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№</w:t>
            </w:r>
            <w:r w:rsidR="00351E74" w:rsidRPr="00076601">
              <w:rPr>
                <w:rFonts w:ascii="Times New Roman" w:hAnsi="Times New Roman" w:cs="Times New Roman"/>
                <w:b/>
              </w:rPr>
              <w:t xml:space="preserve"> лота</w:t>
            </w:r>
          </w:p>
        </w:tc>
        <w:tc>
          <w:tcPr>
            <w:tcW w:w="2852" w:type="dxa"/>
            <w:vAlign w:val="center"/>
          </w:tcPr>
          <w:p w:rsidR="00B60869" w:rsidRPr="00076601" w:rsidRDefault="00B60869" w:rsidP="00694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Наименование</w:t>
            </w:r>
            <w:r w:rsidR="00351E74" w:rsidRPr="00076601">
              <w:rPr>
                <w:rFonts w:ascii="Times New Roman" w:hAnsi="Times New Roman" w:cs="Times New Roman"/>
                <w:b/>
              </w:rPr>
              <w:t xml:space="preserve"> лота</w:t>
            </w:r>
          </w:p>
        </w:tc>
        <w:tc>
          <w:tcPr>
            <w:tcW w:w="5081" w:type="dxa"/>
            <w:noWrap/>
            <w:vAlign w:val="center"/>
          </w:tcPr>
          <w:p w:rsidR="00B60869" w:rsidRPr="00076601" w:rsidRDefault="009454A0" w:rsidP="009454A0">
            <w:pPr>
              <w:ind w:left="1416" w:hanging="1416"/>
              <w:jc w:val="center"/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Техническая характеристика</w:t>
            </w:r>
          </w:p>
        </w:tc>
        <w:tc>
          <w:tcPr>
            <w:tcW w:w="992" w:type="dxa"/>
            <w:noWrap/>
            <w:vAlign w:val="center"/>
          </w:tcPr>
          <w:p w:rsidR="00B60869" w:rsidRPr="00076601" w:rsidRDefault="00E51547" w:rsidP="00694637">
            <w:pPr>
              <w:jc w:val="center"/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r w:rsidR="00026710" w:rsidRPr="000766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6710"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="00B60869"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B60869" w:rsidRPr="00076601" w:rsidRDefault="00EB415E" w:rsidP="00694637">
            <w:pPr>
              <w:jc w:val="center"/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Всего к</w:t>
            </w:r>
            <w:r w:rsidR="00B60869"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ол-во</w:t>
            </w:r>
          </w:p>
        </w:tc>
        <w:tc>
          <w:tcPr>
            <w:tcW w:w="1658" w:type="dxa"/>
            <w:noWrap/>
            <w:vAlign w:val="center"/>
          </w:tcPr>
          <w:p w:rsidR="00B60869" w:rsidRPr="00076601" w:rsidRDefault="00B60869" w:rsidP="00694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595" w:type="dxa"/>
            <w:vAlign w:val="center"/>
          </w:tcPr>
          <w:p w:rsidR="00B60869" w:rsidRPr="00076601" w:rsidRDefault="00694637" w:rsidP="00694637">
            <w:pPr>
              <w:jc w:val="center"/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022E4F" w:rsidRPr="00076601" w:rsidTr="00A57837">
        <w:trPr>
          <w:trHeight w:val="330"/>
        </w:trPr>
        <w:tc>
          <w:tcPr>
            <w:tcW w:w="709" w:type="dxa"/>
            <w:noWrap/>
          </w:tcPr>
          <w:p w:rsidR="00022E4F" w:rsidRPr="00076601" w:rsidRDefault="00022E4F" w:rsidP="00A57837">
            <w:pPr>
              <w:jc w:val="center"/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022E4F" w:rsidRPr="00076601" w:rsidRDefault="009174DF" w:rsidP="00301D1B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  <w:lang w:val="kk-KZ"/>
              </w:rPr>
              <w:t>Дефибриллятор-монитор транспортный</w:t>
            </w:r>
          </w:p>
        </w:tc>
        <w:tc>
          <w:tcPr>
            <w:tcW w:w="5081" w:type="dxa"/>
            <w:noWrap/>
          </w:tcPr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Дефибриллятор, предназначенный для использования аварийно-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спасательными службами на местах, в автомобилях скорой помощи, в </w:t>
            </w:r>
            <w:proofErr w:type="gramStart"/>
            <w:r w:rsidRPr="00076601">
              <w:rPr>
                <w:rFonts w:ascii="Times New Roman" w:hAnsi="Times New Roman" w:cs="Times New Roman"/>
              </w:rPr>
              <w:t>воздушном</w:t>
            </w:r>
            <w:proofErr w:type="gramEnd"/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спасательном </w:t>
            </w:r>
            <w:proofErr w:type="gramStart"/>
            <w:r w:rsidRPr="00076601">
              <w:rPr>
                <w:rFonts w:ascii="Times New Roman" w:hAnsi="Times New Roman" w:cs="Times New Roman"/>
              </w:rPr>
              <w:t>транспорте</w:t>
            </w:r>
            <w:proofErr w:type="gramEnd"/>
            <w:r w:rsidRPr="00076601">
              <w:rPr>
                <w:rFonts w:ascii="Times New Roman" w:hAnsi="Times New Roman" w:cs="Times New Roman"/>
              </w:rPr>
              <w:t>, в отделениях неотложной медицинской помощи и аналогичных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больничных </w:t>
            </w:r>
            <w:proofErr w:type="gramStart"/>
            <w:r w:rsidRPr="00076601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, а также при транспортировке пациента. Аппарат 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proofErr w:type="gramStart"/>
            <w:r w:rsidRPr="00076601">
              <w:rPr>
                <w:rFonts w:ascii="Times New Roman" w:hAnsi="Times New Roman" w:cs="Times New Roman"/>
              </w:rPr>
              <w:t>одобрен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 к проведению мониторинга при работе диагностических рентгеновских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аппаратов (напр., компьютерной томографии). Исключение составляет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оксиметрия</w:t>
            </w:r>
            <w:proofErr w:type="spellEnd"/>
            <w:r w:rsidRPr="00076601">
              <w:rPr>
                <w:rFonts w:ascii="Times New Roman" w:hAnsi="Times New Roman" w:cs="Times New Roman"/>
              </w:rPr>
              <w:t>, так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как результаты измерения могут быть искажены.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Ассортимент доступных контролирующих датчиков / электродов позволяет применять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Дефибриллятор для взрослых, детей и новорожденных.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Основные функции: мониторинг ЭКГ,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дефибрилляция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Дополнительные опции: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пульсоксиметрия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МОНИТОРИНГ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Отображает до 3 кривых и 4 основных параметров.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Интуитивно понятный пользовательский интерфейс обеспечивает простоту работы.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Всегда доступны: ЭКГ, частота сердечных сокращений и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пульсоксиметрия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Четырехполюсный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кабель для ЭКГ-мониторинга позволяет получить </w:t>
            </w:r>
            <w:proofErr w:type="gramStart"/>
            <w:r w:rsidRPr="00076601">
              <w:rPr>
                <w:rFonts w:ascii="Times New Roman" w:hAnsi="Times New Roman" w:cs="Times New Roman"/>
              </w:rPr>
              <w:t>следующие</w:t>
            </w:r>
            <w:proofErr w:type="gramEnd"/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отведения: I, II, III,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aVR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aVL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aVF</w:t>
            </w:r>
            <w:proofErr w:type="spellEnd"/>
            <w:r w:rsidRPr="00076601">
              <w:rPr>
                <w:rFonts w:ascii="Times New Roman" w:hAnsi="Times New Roman" w:cs="Times New Roman"/>
              </w:rPr>
              <w:t>, -</w:t>
            </w:r>
            <w:proofErr w:type="spellStart"/>
            <w:r w:rsidRPr="00076601">
              <w:rPr>
                <w:rFonts w:ascii="Times New Roman" w:hAnsi="Times New Roman" w:cs="Times New Roman"/>
              </w:rPr>
              <w:t>aVR</w:t>
            </w:r>
            <w:proofErr w:type="spellEnd"/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Отображение ЧСС: 18 /мин - 300 /мин. Обнаружение ЧСС: арифметическое усреднение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последних 8 интервалов R-R, от 30с до 5с (от 18/мин до 300/мин); Отклонение ≤ ± 5 /мин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В зависимости от приложения дефибриллятор можно использовать как автоматический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внешнийдефибриллятор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(AED) или ручной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дефибриллятор</w:t>
            </w:r>
            <w:proofErr w:type="gramStart"/>
            <w:r w:rsidRPr="00076601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076601">
              <w:rPr>
                <w:rFonts w:ascii="Times New Roman" w:hAnsi="Times New Roman" w:cs="Times New Roman"/>
              </w:rPr>
              <w:t xml:space="preserve"> режиме AED  осуществляет </w:t>
            </w:r>
            <w:r w:rsidRPr="00076601">
              <w:rPr>
                <w:rFonts w:ascii="Times New Roman" w:hAnsi="Times New Roman" w:cs="Times New Roman"/>
              </w:rPr>
              <w:lastRenderedPageBreak/>
              <w:t xml:space="preserve">поддержку пользователя посредством автоматизированного анализа ЭКГ и речевых инструкций (настраивается). Кроме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того</w:t>
            </w:r>
            <w:proofErr w:type="gramStart"/>
            <w:r w:rsidRPr="00076601">
              <w:rPr>
                <w:rFonts w:ascii="Times New Roman" w:hAnsi="Times New Roman" w:cs="Times New Roman"/>
              </w:rPr>
              <w:t>,м</w:t>
            </w:r>
            <w:proofErr w:type="gramEnd"/>
            <w:r w:rsidRPr="00076601">
              <w:rPr>
                <w:rFonts w:ascii="Times New Roman" w:hAnsi="Times New Roman" w:cs="Times New Roman"/>
              </w:rPr>
              <w:t>етроном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(настраивается) помогает при компрессиях грудной клетки во время сердечно-легочной реанимации. Если после анализа ЭКГ дефибриллятор рекомендует подачу разряда, пользователь должен запустить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дефибрилляционный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разряд</w:t>
            </w:r>
            <w:proofErr w:type="gramStart"/>
            <w:r w:rsidRPr="00076601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076601">
              <w:rPr>
                <w:rFonts w:ascii="Times New Roman" w:hAnsi="Times New Roman" w:cs="Times New Roman"/>
              </w:rPr>
              <w:t xml:space="preserve"> режиме ручного управления пользователь имеет полную свободу действий и принятия решений. В этом режиме доступен метроном (настраиваемый).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Дефибрилляция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может проводиться с использованием следующих терапевтических электродов: электроды (одноразовые адгезивные электроды), многоразовые электроды.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ИМПУЛЬСНАЯ ОКСИМЕТРИЯ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пульсоксиметрии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в дополнение к частоте периферийного пульса (PR)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измеряютсяиндекс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перфузии (PI) и насыщение артериальной крови кислородом (SpO2). Скорость развертки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плетизмограммы</w:t>
            </w:r>
            <w:proofErr w:type="spellEnd"/>
            <w:r w:rsidRPr="00076601">
              <w:rPr>
                <w:rFonts w:ascii="Times New Roman" w:hAnsi="Times New Roman" w:cs="Times New Roman"/>
              </w:rPr>
              <w:t>: 12,5 мм/с, 25 мм/с, 50 мм/</w:t>
            </w:r>
            <w:proofErr w:type="gramStart"/>
            <w:r w:rsidRPr="00076601">
              <w:rPr>
                <w:rFonts w:ascii="Times New Roman" w:hAnsi="Times New Roman" w:cs="Times New Roman"/>
              </w:rPr>
              <w:t>с</w:t>
            </w:r>
            <w:proofErr w:type="gram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Диапазон измерения SpO2: от 1 % до 100 %, PR: 25/мин - 240/мин. Диапазон калибровки: от 70 % до 100 %.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ОБЩИЕ ХАРАКТЕРИСТИКИ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Пыл</w:t>
            </w:r>
            <w:proofErr w:type="gramStart"/>
            <w:r w:rsidRPr="00076601">
              <w:rPr>
                <w:rFonts w:ascii="Times New Roman" w:hAnsi="Times New Roman" w:cs="Times New Roman"/>
              </w:rPr>
              <w:t>е-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брызго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защита (IP55) Испытан на устойчивость к вибрации и ударным нагрузкам согласно DIN EN 1789 Система подачи сигналов тревоги, громкоговоритель Запись голоса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Литий-ионная батарея надежно обеспечивает corpuls1 необходимой энергией в течение длительного времени, даже при температуре −20 ° </w:t>
            </w:r>
            <w:proofErr w:type="spellStart"/>
            <w:r w:rsidRPr="00076601">
              <w:rPr>
                <w:rFonts w:ascii="Times New Roman" w:hAnsi="Times New Roman" w:cs="Times New Roman"/>
              </w:rPr>
              <w:t>C.Размеры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батареи: 4,2 см (высота) × 4,6 см (длина) × 7,6 см (ширина</w:t>
            </w:r>
            <w:proofErr w:type="gramStart"/>
            <w:r w:rsidRPr="00076601">
              <w:rPr>
                <w:rFonts w:ascii="Times New Roman" w:hAnsi="Times New Roman" w:cs="Times New Roman"/>
              </w:rPr>
              <w:t>)В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ес батареи: 250 г Емкость: 5,7 А-час при номинальном напряжении 7,4 В. Время зарядки батареи: от 0 % до 80 % - около 1,5 ч; от 0 % до 90 % - около 2 ч; от 0 % до 100 % - около 3 ч. Время работы аппарата: </w:t>
            </w:r>
            <w:proofErr w:type="gramStart"/>
            <w:r w:rsidRPr="00076601">
              <w:rPr>
                <w:rFonts w:ascii="Times New Roman" w:hAnsi="Times New Roman" w:cs="Times New Roman"/>
              </w:rPr>
              <w:t xml:space="preserve">Заводские настройки без режима </w:t>
            </w:r>
            <w:r w:rsidRPr="00076601">
              <w:rPr>
                <w:rFonts w:ascii="Times New Roman" w:hAnsi="Times New Roman" w:cs="Times New Roman"/>
              </w:rPr>
              <w:lastRenderedPageBreak/>
              <w:t>энергосбережения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autoDim</w:t>
            </w:r>
            <w:proofErr w:type="spellEnd"/>
            <w:r w:rsidRPr="00076601">
              <w:rPr>
                <w:rFonts w:ascii="Times New Roman" w:hAnsi="Times New Roman" w:cs="Times New Roman"/>
              </w:rPr>
              <w:t>) - 7ч; Инвертированные заводские настройки, нижний уровень яркости - 9,25 ч; Заводские настройки, активность ЭКГ и SpO2 - 6,75 ч; Заводские настройки, без подключенных принадлежностей - 7,25 ч. Не менее 225 разрядов на один полный заряд батареи с энергией 200 Дж. На мониторе отображается оставшееся время до полной разрядки батареи.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 Источник питания 12</w:t>
            </w:r>
            <w:proofErr w:type="gramStart"/>
            <w:r w:rsidRPr="0007660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 постоянного тока, от 100 до 250 В переменного тока с сетевым адаптером. Управление данными через SD-карту. Вес: 2,2 кг (базовое оборудование, включая батарею) Рабочая температура: от -20 ° C до +55 ° C. Относительная влажность: ≤95 % (без конденсации).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Размеры аппарата corpuls1: 17 см (высота) × 26 см (длина) × 7 см (ширина) (без специальных контейнеров и мягкого чехла). Испытания на вибрацию и удар (DIN EN1789) IP55 (пыл</w:t>
            </w:r>
            <w:proofErr w:type="gramStart"/>
            <w:r w:rsidRPr="00076601">
              <w:rPr>
                <w:rFonts w:ascii="Times New Roman" w:hAnsi="Times New Roman" w:cs="Times New Roman"/>
              </w:rPr>
              <w:t>е-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брызго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защита). Брызгозащищенная клавиатура Наличие настенного кронштейна, позволяющего заряжать аппарат от 12В в транспортном средстве. Размеры зарядного кронштейна: высота 20 см, длина 23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см</w:t>
            </w:r>
            <w:proofErr w:type="gramStart"/>
            <w:r w:rsidRPr="00076601">
              <w:rPr>
                <w:rFonts w:ascii="Times New Roman" w:hAnsi="Times New Roman" w:cs="Times New Roman"/>
              </w:rPr>
              <w:t>,ш</w:t>
            </w:r>
            <w:proofErr w:type="gramEnd"/>
            <w:r w:rsidRPr="00076601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7 см.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ДЕФИБРИЛЛЯТОР / ВОДИТЕЛЬ РИТМА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-Автоматический внешний дефибриллятор (AED)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-Ручной дефибриллятор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СИСТЕМА МОНИТОРИНГА ПАЦИЕНТА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5,7-дюймовый цветной монитор с подсветкой. Разрешение: по горизонтали 640 пикселей, по вертикали 480 пикселей; Видимая часть экрана: ширина 11,52 см, высота 8,64 см; Отображение до 3-х кривых и до 4-х основных параметров 6-канальная ЭКГ</w:t>
            </w:r>
          </w:p>
          <w:p w:rsidR="009174DF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СОЕДИНЕНИЯ   </w:t>
            </w:r>
          </w:p>
          <w:p w:rsidR="00163509" w:rsidRPr="00076601" w:rsidRDefault="009174DF" w:rsidP="009174DF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Интерфейсы corpuls1 позволяют присоединить к аппарату различные кабели и датчики. В комплектацию входят: литий-ионная батарея, SD-карта, кабель для ЭКГ, многоразовые электроды для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дефибрилляции</w:t>
            </w:r>
            <w:proofErr w:type="spellEnd"/>
            <w:r w:rsidRPr="00076601">
              <w:rPr>
                <w:rFonts w:ascii="Times New Roman" w:hAnsi="Times New Roman" w:cs="Times New Roman"/>
              </w:rPr>
              <w:t>/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кардиостимуляции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типа </w:t>
            </w:r>
            <w:r w:rsidRPr="00076601">
              <w:rPr>
                <w:rFonts w:ascii="Times New Roman" w:hAnsi="Times New Roman" w:cs="Times New Roman"/>
              </w:rPr>
              <w:lastRenderedPageBreak/>
              <w:t xml:space="preserve">«утюжки» для взрослых, главный терапевтический кабель, держатель разрядных электродов, сетевой шнур, сумки для принадлежностей, 1 одноразовый электрод для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дефибрилляции</w:t>
            </w:r>
            <w:proofErr w:type="spellEnd"/>
            <w:r w:rsidRPr="00076601">
              <w:rPr>
                <w:rFonts w:ascii="Times New Roman" w:hAnsi="Times New Roman" w:cs="Times New Roman"/>
              </w:rPr>
              <w:t>/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кардиостимуляции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длядетей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пальцевые датчики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пульсоксиметрии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для детей и взрослых.</w:t>
            </w:r>
          </w:p>
        </w:tc>
        <w:tc>
          <w:tcPr>
            <w:tcW w:w="992" w:type="dxa"/>
            <w:noWrap/>
          </w:tcPr>
          <w:p w:rsidR="00022E4F" w:rsidRPr="00076601" w:rsidRDefault="00022E4F" w:rsidP="00C47E1A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276" w:type="dxa"/>
            <w:noWrap/>
          </w:tcPr>
          <w:p w:rsidR="00022E4F" w:rsidRPr="00076601" w:rsidRDefault="009174DF" w:rsidP="00C47E1A">
            <w:pPr>
              <w:rPr>
                <w:rFonts w:ascii="Times New Roman" w:hAnsi="Times New Roman" w:cs="Times New Roman"/>
                <w:lang w:val="en-US"/>
              </w:rPr>
            </w:pPr>
            <w:r w:rsidRPr="000766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8" w:type="dxa"/>
            <w:noWrap/>
          </w:tcPr>
          <w:p w:rsidR="00022E4F" w:rsidRPr="00076601" w:rsidRDefault="009174DF" w:rsidP="00C47E1A">
            <w:pPr>
              <w:rPr>
                <w:rFonts w:ascii="Times New Roman" w:hAnsi="Times New Roman" w:cs="Times New Roman"/>
                <w:lang w:val="en-US"/>
              </w:rPr>
            </w:pPr>
            <w:r w:rsidRPr="00076601">
              <w:rPr>
                <w:rFonts w:ascii="Times New Roman" w:hAnsi="Times New Roman" w:cs="Times New Roman"/>
                <w:lang w:val="en-US"/>
              </w:rPr>
              <w:t>9 147 600</w:t>
            </w:r>
          </w:p>
        </w:tc>
        <w:tc>
          <w:tcPr>
            <w:tcW w:w="2595" w:type="dxa"/>
          </w:tcPr>
          <w:p w:rsidR="00022E4F" w:rsidRPr="00076601" w:rsidRDefault="009174DF" w:rsidP="00C47E1A">
            <w:pPr>
              <w:rPr>
                <w:rFonts w:ascii="Times New Roman" w:hAnsi="Times New Roman" w:cs="Times New Roman"/>
                <w:lang w:val="en-US"/>
              </w:rPr>
            </w:pPr>
            <w:r w:rsidRPr="00076601">
              <w:rPr>
                <w:rFonts w:ascii="Times New Roman" w:hAnsi="Times New Roman" w:cs="Times New Roman"/>
                <w:lang w:val="en-US"/>
              </w:rPr>
              <w:t>54 885 600</w:t>
            </w:r>
          </w:p>
        </w:tc>
      </w:tr>
    </w:tbl>
    <w:p w:rsidR="001104AB" w:rsidRPr="00076601" w:rsidRDefault="001104AB" w:rsidP="000A7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163A" w:rsidRPr="00076601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Потенциальный поставщик до истечения окончательного срока представления </w:t>
      </w:r>
      <w:r w:rsidR="005E18F6" w:rsidRPr="00076601">
        <w:rPr>
          <w:rFonts w:ascii="Times New Roman" w:eastAsia="Times New Roman" w:hAnsi="Times New Roman" w:cs="Times New Roman"/>
          <w:color w:val="000000"/>
          <w:lang w:eastAsia="ru-RU"/>
        </w:rPr>
        <w:t>тендерной заявки</w:t>
      </w:r>
      <w:r w:rsidR="002E5276" w:rsidRPr="000766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E18F6"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76601">
        <w:rPr>
          <w:rFonts w:ascii="Times New Roman" w:eastAsia="Times New Roman" w:hAnsi="Times New Roman" w:cs="Times New Roman"/>
          <w:lang w:eastAsia="ru-RU"/>
        </w:rPr>
        <w:t>представляет</w:t>
      </w:r>
      <w:r w:rsidR="005E18F6" w:rsidRPr="00076601">
        <w:rPr>
          <w:rFonts w:ascii="Times New Roman" w:eastAsia="Times New Roman" w:hAnsi="Times New Roman" w:cs="Times New Roman"/>
          <w:lang w:eastAsia="ru-RU"/>
        </w:rPr>
        <w:t xml:space="preserve"> тендерную документацию</w:t>
      </w:r>
      <w:r w:rsidR="006C602A" w:rsidRPr="0007660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6C602A" w:rsidRPr="00076601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C0016" w:rsidRPr="00076601">
        <w:rPr>
          <w:rFonts w:ascii="Times New Roman" w:eastAsia="Times New Roman" w:hAnsi="Times New Roman" w:cs="Times New Roman"/>
          <w:lang w:eastAsia="ru-RU"/>
        </w:rPr>
        <w:t>запечатанном виде</w:t>
      </w:r>
      <w:r w:rsidRPr="0007660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76601">
        <w:rPr>
          <w:rFonts w:ascii="Times New Roman" w:eastAsia="Times New Roman" w:hAnsi="Times New Roman" w:cs="Times New Roman"/>
          <w:lang w:eastAsia="ru-RU"/>
        </w:rPr>
        <w:t>Конв</w:t>
      </w:r>
      <w:r w:rsidR="006C602A" w:rsidRPr="00076601">
        <w:rPr>
          <w:rFonts w:ascii="Times New Roman" w:eastAsia="Times New Roman" w:hAnsi="Times New Roman" w:cs="Times New Roman"/>
          <w:lang w:eastAsia="ru-RU"/>
        </w:rPr>
        <w:t>ерт содержит тендерную заявку</w:t>
      </w:r>
      <w:r w:rsidRPr="00076601">
        <w:rPr>
          <w:rFonts w:ascii="Times New Roman" w:eastAsia="Times New Roman" w:hAnsi="Times New Roman" w:cs="Times New Roman"/>
          <w:lang w:eastAsia="ru-RU"/>
        </w:rPr>
        <w:t xml:space="preserve">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  <w:r w:rsidR="00FB3E1D" w:rsidRPr="000766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3E1D" w:rsidRPr="00076601">
        <w:rPr>
          <w:rFonts w:ascii="Times New Roman" w:eastAsia="Times New Roman" w:hAnsi="Times New Roman" w:cs="Times New Roman"/>
          <w:b/>
          <w:lang w:eastAsia="ru-RU"/>
        </w:rPr>
        <w:t xml:space="preserve">По главе 4 потенциальные поставщики должны прикладывать документы соответствия или </w:t>
      </w:r>
      <w:proofErr w:type="gramStart"/>
      <w:r w:rsidR="00FB3E1D" w:rsidRPr="00076601">
        <w:rPr>
          <w:rFonts w:ascii="Times New Roman" w:eastAsia="Times New Roman" w:hAnsi="Times New Roman" w:cs="Times New Roman"/>
          <w:b/>
          <w:color w:val="000000"/>
          <w:lang w:eastAsia="ru-RU"/>
        </w:rPr>
        <w:t>письменное</w:t>
      </w:r>
      <w:proofErr w:type="gramEnd"/>
      <w:r w:rsidR="00FB3E1D" w:rsidRPr="000766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FB3E1D"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31163A" w:rsidRPr="00076601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Представ</w:t>
      </w:r>
      <w:r w:rsidR="006C602A" w:rsidRPr="00076601">
        <w:rPr>
          <w:rFonts w:ascii="Times New Roman" w:eastAsia="Times New Roman" w:hAnsi="Times New Roman" w:cs="Times New Roman"/>
          <w:color w:val="000000"/>
          <w:lang w:eastAsia="ru-RU"/>
        </w:rPr>
        <w:t>ление потенциальным поставщиком тендерную заявку</w:t>
      </w:r>
      <w:r w:rsidRPr="0007660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A6DDE" w:rsidRPr="00076601">
        <w:rPr>
          <w:rFonts w:ascii="Times New Roman" w:hAnsi="Times New Roman" w:cs="Times New Roman"/>
          <w:color w:val="000000"/>
        </w:rPr>
        <w:t xml:space="preserve">Победителем признается потенциальный поставщик, предложивший наименьшее </w:t>
      </w:r>
      <w:r w:rsidR="001A6DDE" w:rsidRPr="00076601">
        <w:rPr>
          <w:rFonts w:ascii="Times New Roman" w:hAnsi="Times New Roman" w:cs="Times New Roman"/>
        </w:rPr>
        <w:t>ценовое предложение</w:t>
      </w:r>
      <w:r w:rsidR="001A6DDE" w:rsidRPr="00076601">
        <w:rPr>
          <w:rFonts w:ascii="Times New Roman" w:hAnsi="Times New Roman" w:cs="Times New Roman"/>
          <w:color w:val="000000"/>
        </w:rPr>
        <w:t>, которого заказчик и (или) организатор закупа уведомляют об этом.</w:t>
      </w:r>
      <w:r w:rsidR="00F00236" w:rsidRPr="00076601">
        <w:rPr>
          <w:rFonts w:ascii="Times New Roman" w:hAnsi="Times New Roman" w:cs="Times New Roman"/>
          <w:color w:val="000000"/>
        </w:rPr>
        <w:t xml:space="preserve"> </w:t>
      </w:r>
      <w:r w:rsidR="001A6DDE" w:rsidRPr="00076601">
        <w:rPr>
          <w:rFonts w:ascii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</w:t>
      </w:r>
      <w:r w:rsidR="006C602A" w:rsidRPr="00076601">
        <w:rPr>
          <w:rFonts w:ascii="Times New Roman" w:hAnsi="Times New Roman" w:cs="Times New Roman"/>
          <w:color w:val="000000"/>
        </w:rPr>
        <w:t>поставщик, первым представивший тендерную заявку</w:t>
      </w:r>
      <w:r w:rsidR="005117D5" w:rsidRPr="00076601">
        <w:rPr>
          <w:rFonts w:ascii="Times New Roman" w:hAnsi="Times New Roman" w:cs="Times New Roman"/>
          <w:color w:val="000000"/>
        </w:rPr>
        <w:t>.</w:t>
      </w:r>
      <w:r w:rsidR="00F00236" w:rsidRPr="00076601">
        <w:rPr>
          <w:rFonts w:ascii="Times New Roman" w:hAnsi="Times New Roman" w:cs="Times New Roman"/>
          <w:color w:val="000000"/>
        </w:rPr>
        <w:t xml:space="preserve"> </w:t>
      </w:r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Конверт </w:t>
      </w:r>
      <w:r w:rsidRPr="00076601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6C602A" w:rsidRPr="00076601">
        <w:rPr>
          <w:rFonts w:ascii="Times New Roman" w:eastAsia="Times New Roman" w:hAnsi="Times New Roman" w:cs="Times New Roman"/>
          <w:lang w:eastAsia="ru-RU"/>
        </w:rPr>
        <w:t>тендерной заявкой</w:t>
      </w:r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предоставленный после истечения установленного срока и/или с нарушением требований объявления, не регистрируется в </w:t>
      </w:r>
      <w:r w:rsidR="006C602A" w:rsidRPr="00076601">
        <w:rPr>
          <w:rFonts w:ascii="Times New Roman" w:eastAsia="Times New Roman" w:hAnsi="Times New Roman" w:cs="Times New Roman"/>
          <w:color w:val="000000"/>
          <w:lang w:eastAsia="ru-RU"/>
        </w:rPr>
        <w:t>журнале регистрации конвертов с тендерной заявкой</w:t>
      </w:r>
      <w:r w:rsidRPr="0007660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и возвращается потенциальному поставщику.</w:t>
      </w:r>
    </w:p>
    <w:p w:rsidR="009F7B06" w:rsidRPr="00076601" w:rsidRDefault="0015005D" w:rsidP="009F7B06">
      <w:pPr>
        <w:spacing w:after="0"/>
        <w:ind w:firstLine="400"/>
        <w:rPr>
          <w:rFonts w:ascii="Times New Roman" w:hAnsi="Times New Roman" w:cs="Times New Roman"/>
          <w:b/>
          <w:lang w:val="kk-KZ"/>
        </w:rPr>
      </w:pPr>
      <w:r w:rsidRPr="00076601">
        <w:rPr>
          <w:rFonts w:ascii="Times New Roman" w:hAnsi="Times New Roman" w:cs="Times New Roman"/>
          <w:b/>
          <w:lang w:val="kk-KZ"/>
        </w:rPr>
        <w:t xml:space="preserve">     </w:t>
      </w:r>
    </w:p>
    <w:p w:rsidR="00163509" w:rsidRPr="00076601" w:rsidRDefault="00163509" w:rsidP="00163509">
      <w:pPr>
        <w:rPr>
          <w:rFonts w:ascii="Times New Roman" w:hAnsi="Times New Roman" w:cs="Times New Roman"/>
          <w:b/>
          <w:lang w:val="kk-KZ"/>
        </w:rPr>
      </w:pPr>
    </w:p>
    <w:p w:rsidR="00901567" w:rsidRPr="00076601" w:rsidRDefault="009E443E" w:rsidP="00163509">
      <w:pPr>
        <w:rPr>
          <w:rFonts w:ascii="Times New Roman" w:hAnsi="Times New Roman" w:cs="Times New Roman"/>
          <w:b/>
          <w:lang w:val="kk-KZ"/>
        </w:rPr>
      </w:pPr>
      <w:r w:rsidRPr="00076601"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="00EB563A" w:rsidRPr="00076601">
        <w:rPr>
          <w:rFonts w:ascii="Times New Roman" w:hAnsi="Times New Roman" w:cs="Times New Roman"/>
          <w:b/>
          <w:lang w:val="kk-KZ"/>
        </w:rPr>
        <w:t>Директор</w:t>
      </w:r>
      <w:r w:rsidR="00901567" w:rsidRPr="00076601">
        <w:rPr>
          <w:rFonts w:ascii="Times New Roman" w:hAnsi="Times New Roman" w:cs="Times New Roman"/>
          <w:b/>
          <w:lang w:val="kk-KZ"/>
        </w:rPr>
        <w:t xml:space="preserve">                       </w:t>
      </w:r>
      <w:r w:rsidR="00EB563A" w:rsidRPr="00076601"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  <w:r w:rsidR="001104AB" w:rsidRPr="00076601">
        <w:rPr>
          <w:rFonts w:ascii="Times New Roman" w:hAnsi="Times New Roman" w:cs="Times New Roman"/>
          <w:b/>
          <w:lang w:val="kk-KZ"/>
        </w:rPr>
        <w:t xml:space="preserve">      </w:t>
      </w:r>
      <w:r w:rsidR="00901567" w:rsidRPr="00076601">
        <w:rPr>
          <w:rFonts w:ascii="Times New Roman" w:hAnsi="Times New Roman" w:cs="Times New Roman"/>
          <w:b/>
          <w:lang w:val="kk-KZ"/>
        </w:rPr>
        <w:t xml:space="preserve">                       </w:t>
      </w:r>
      <w:r w:rsidR="00163509" w:rsidRPr="0007660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  <w:r w:rsidRPr="00076601">
        <w:rPr>
          <w:rFonts w:ascii="Times New Roman" w:hAnsi="Times New Roman" w:cs="Times New Roman"/>
          <w:b/>
          <w:lang w:val="kk-KZ"/>
        </w:rPr>
        <w:t xml:space="preserve">                </w:t>
      </w:r>
      <w:r w:rsidR="001104AB" w:rsidRPr="00076601">
        <w:rPr>
          <w:rFonts w:ascii="Times New Roman" w:hAnsi="Times New Roman" w:cs="Times New Roman"/>
          <w:b/>
          <w:lang w:val="kk-KZ"/>
        </w:rPr>
        <w:t>Пак С.Г.</w:t>
      </w:r>
    </w:p>
    <w:p w:rsidR="00BF378F" w:rsidRPr="00076601" w:rsidRDefault="00BF378F" w:rsidP="00361953">
      <w:pPr>
        <w:jc w:val="both"/>
        <w:rPr>
          <w:rFonts w:ascii="Times New Roman" w:hAnsi="Times New Roman" w:cs="Times New Roman"/>
          <w:b/>
          <w:lang w:val="kk-KZ"/>
        </w:rPr>
      </w:pPr>
    </w:p>
    <w:p w:rsidR="00026710" w:rsidRPr="00076601" w:rsidRDefault="00026710" w:rsidP="00EC5663">
      <w:pPr>
        <w:spacing w:after="0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A7DE9" w:rsidRPr="00076601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076601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076601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076601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076601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076601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076601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57382" w:rsidRPr="00076601" w:rsidRDefault="00957382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57382" w:rsidRPr="00076601" w:rsidRDefault="00957382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076601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076601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076601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076601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076601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26710" w:rsidRPr="00076601" w:rsidRDefault="00076601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76601">
        <w:rPr>
          <w:rFonts w:ascii="Times New Roman" w:hAnsi="Times New Roman" w:cs="Times New Roman"/>
          <w:b/>
          <w:lang w:val="kk-KZ"/>
        </w:rPr>
        <w:t>№1</w:t>
      </w:r>
      <w:r w:rsidRPr="00076601">
        <w:rPr>
          <w:rFonts w:ascii="Times New Roman" w:hAnsi="Times New Roman" w:cs="Times New Roman"/>
          <w:b/>
          <w:lang w:val="en-US"/>
        </w:rPr>
        <w:t>8</w:t>
      </w:r>
      <w:r w:rsidR="00163509" w:rsidRPr="00076601">
        <w:rPr>
          <w:rFonts w:ascii="Times New Roman" w:hAnsi="Times New Roman" w:cs="Times New Roman"/>
          <w:b/>
          <w:lang w:val="kk-KZ"/>
        </w:rPr>
        <w:t xml:space="preserve"> </w:t>
      </w:r>
      <w:r w:rsidR="00026710" w:rsidRPr="00076601">
        <w:rPr>
          <w:rFonts w:ascii="Times New Roman" w:hAnsi="Times New Roman" w:cs="Times New Roman"/>
          <w:b/>
          <w:lang w:val="kk-KZ"/>
        </w:rPr>
        <w:t>хабарландырулар</w:t>
      </w:r>
    </w:p>
    <w:p w:rsidR="00026710" w:rsidRPr="00076601" w:rsidRDefault="00026710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76601">
        <w:rPr>
          <w:rFonts w:ascii="Times New Roman" w:hAnsi="Times New Roman" w:cs="Times New Roman"/>
          <w:b/>
          <w:lang w:val="kk-KZ"/>
        </w:rPr>
        <w:t>Тендер өткізу тәсілімен тауарларды сатып алуды өткізу туралы хабарландыру</w:t>
      </w:r>
    </w:p>
    <w:p w:rsidR="003B4D2D" w:rsidRPr="00076601" w:rsidRDefault="003B4D2D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26710" w:rsidRPr="00076601" w:rsidRDefault="006A6E63" w:rsidP="002F5BC7">
      <w:pPr>
        <w:spacing w:after="0"/>
        <w:rPr>
          <w:rFonts w:ascii="Times New Roman" w:hAnsi="Times New Roman" w:cs="Times New Roman"/>
          <w:b/>
          <w:lang w:val="kk-KZ"/>
        </w:rPr>
      </w:pPr>
      <w:r w:rsidRPr="00076601">
        <w:rPr>
          <w:rFonts w:ascii="Times New Roman" w:hAnsi="Times New Roman" w:cs="Times New Roman"/>
          <w:b/>
          <w:lang w:val="kk-KZ"/>
        </w:rPr>
        <w:t>Талдықорған қаласы</w:t>
      </w: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026710" w:rsidRPr="00076601" w:rsidTr="001136BE">
        <w:tc>
          <w:tcPr>
            <w:tcW w:w="14629" w:type="dxa"/>
            <w:gridSpan w:val="2"/>
          </w:tcPr>
          <w:p w:rsidR="00026710" w:rsidRPr="00076601" w:rsidRDefault="00026710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Жалпы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мәліметтер</w:t>
            </w:r>
            <w:proofErr w:type="spellEnd"/>
          </w:p>
        </w:tc>
      </w:tr>
      <w:tr w:rsidR="00026710" w:rsidRPr="00076601" w:rsidTr="001136BE">
        <w:tc>
          <w:tcPr>
            <w:tcW w:w="2836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Тапсырыс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беруші</w:t>
            </w:r>
            <w:proofErr w:type="spellEnd"/>
          </w:p>
        </w:tc>
        <w:tc>
          <w:tcPr>
            <w:tcW w:w="11793" w:type="dxa"/>
          </w:tcPr>
          <w:p w:rsidR="00026710" w:rsidRPr="00076601" w:rsidRDefault="00026710" w:rsidP="001136BE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"Жетісу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облысының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Денсаулық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сақтау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басқармасы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мемлекеттік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мекемесінің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Облыстық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жедел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шұғыл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көмек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станциясы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шаруашылық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жүргізу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құқығындағы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мемлекеттік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коммуналдық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кә</w:t>
            </w:r>
            <w:proofErr w:type="gram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сіпорны</w:t>
            </w:r>
            <w:proofErr w:type="spellEnd"/>
            <w:proofErr w:type="gram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ұйымдастыру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өткізу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қағидаларын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бекіту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туралы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Қазақстан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Республикасы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Денсаулық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сақтау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министрінің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2023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жылғы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7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маусымдағы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№ 110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бұйрығына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сәйкес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тендер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тәсілімен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мақсаттағы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бұйымды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бұдан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әр</w:t>
            </w:r>
            <w:proofErr w:type="gram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і-</w:t>
            </w:r>
            <w:proofErr w:type="gram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тауар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сатып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алуды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жүзеге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асыру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туралы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хабарлайды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тегін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көмектің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кепілдік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берілген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көлемі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шеңберінде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дәрілік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заттарды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бұйымдарды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мамандандырылған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емдік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өнімдерді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сатып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алу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тергеу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изоляторлары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мен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қылмысты</w:t>
            </w:r>
            <w:proofErr w:type="gram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қ-</w:t>
            </w:r>
            <w:proofErr w:type="gram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атқару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пенитенциарлық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жүйесінің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мекемелерінде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ұсталатын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адамдар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үшін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бюджет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қаражаты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есебінен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немесе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міндетті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әлеуметтік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сақтандыру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фармацевтикалық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қызметтер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жүйесінде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көмектің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қосымша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көлемі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="007821B5"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="007821B5" w:rsidRPr="00076601">
              <w:rPr>
                <w:rFonts w:ascii="Times New Roman" w:hAnsi="Times New Roman" w:cs="Times New Roman"/>
                <w:shd w:val="clear" w:color="auto" w:fill="FFFFFF"/>
              </w:rPr>
              <w:t>әрі</w:t>
            </w:r>
            <w:proofErr w:type="spellEnd"/>
            <w:r w:rsidR="007821B5"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7821B5" w:rsidRPr="00076601">
              <w:rPr>
                <w:rFonts w:ascii="Times New Roman" w:hAnsi="Times New Roman" w:cs="Times New Roman"/>
                <w:shd w:val="clear" w:color="auto" w:fill="FFFFFF"/>
              </w:rPr>
              <w:t>қарай</w:t>
            </w:r>
            <w:proofErr w:type="spellEnd"/>
            <w:r w:rsidR="007821B5"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proofErr w:type="spellStart"/>
            <w:r w:rsidR="007821B5" w:rsidRPr="00076601">
              <w:rPr>
                <w:rFonts w:ascii="Times New Roman" w:hAnsi="Times New Roman" w:cs="Times New Roman"/>
                <w:shd w:val="clear" w:color="auto" w:fill="FFFFFF"/>
              </w:rPr>
              <w:t>Ережелер</w:t>
            </w:r>
            <w:proofErr w:type="spellEnd"/>
            <w:r w:rsidR="007821B5" w:rsidRPr="00076601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</w:tc>
      </w:tr>
      <w:tr w:rsidR="00026710" w:rsidRPr="00076601" w:rsidTr="001136BE">
        <w:tc>
          <w:tcPr>
            <w:tcW w:w="2836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Тапсырыс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берушінің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мекенжайы</w:t>
            </w:r>
            <w:proofErr w:type="spellEnd"/>
          </w:p>
        </w:tc>
        <w:tc>
          <w:tcPr>
            <w:tcW w:w="11793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Талдықорған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қаласы,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Нұрсұлтан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Назарбаев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даңғылы</w:t>
            </w:r>
            <w:proofErr w:type="spellEnd"/>
            <w:r w:rsidRPr="00076601">
              <w:rPr>
                <w:rFonts w:ascii="Times New Roman" w:hAnsi="Times New Roman" w:cs="Times New Roman"/>
              </w:rPr>
              <w:t>, 57</w:t>
            </w:r>
          </w:p>
        </w:tc>
      </w:tr>
      <w:tr w:rsidR="00026710" w:rsidRPr="00076601" w:rsidTr="001136BE">
        <w:tc>
          <w:tcPr>
            <w:tcW w:w="2836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Тапсырыс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берушінің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мекенжайы</w:t>
            </w:r>
            <w:proofErr w:type="spellEnd"/>
          </w:p>
        </w:tc>
        <w:tc>
          <w:tcPr>
            <w:tcW w:w="11793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Талдықорған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қаласы,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Нұрсұлтан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Назарбаев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даңғылы</w:t>
            </w:r>
            <w:proofErr w:type="spellEnd"/>
            <w:r w:rsidRPr="00076601">
              <w:rPr>
                <w:rFonts w:ascii="Times New Roman" w:hAnsi="Times New Roman" w:cs="Times New Roman"/>
              </w:rPr>
              <w:t>, 57</w:t>
            </w:r>
          </w:p>
        </w:tc>
      </w:tr>
      <w:tr w:rsidR="00026710" w:rsidRPr="00076601" w:rsidTr="001136BE">
        <w:tc>
          <w:tcPr>
            <w:tcW w:w="2836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Байланыс</w:t>
            </w:r>
            <w:proofErr w:type="spellEnd"/>
          </w:p>
        </w:tc>
        <w:tc>
          <w:tcPr>
            <w:tcW w:w="11793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Қ</w:t>
            </w:r>
            <w:proofErr w:type="gramStart"/>
            <w:r w:rsidRPr="00076601">
              <w:rPr>
                <w:rFonts w:ascii="Times New Roman" w:hAnsi="Times New Roman" w:cs="Times New Roman"/>
              </w:rPr>
              <w:t>осымша</w:t>
            </w:r>
            <w:proofErr w:type="spellEnd"/>
            <w:proofErr w:type="gram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ақпаратты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8 (7282) 241-46-64 телефоны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алуға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</w:tc>
      </w:tr>
      <w:tr w:rsidR="00026710" w:rsidRPr="00076601" w:rsidTr="001136BE">
        <w:tc>
          <w:tcPr>
            <w:tcW w:w="2836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Жеткізу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11793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қойма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Талдықорған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қаласы,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Нұрсұлтан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Назарбаев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даңғылы</w:t>
            </w:r>
            <w:proofErr w:type="spellEnd"/>
            <w:r w:rsidRPr="00076601">
              <w:rPr>
                <w:rFonts w:ascii="Times New Roman" w:hAnsi="Times New Roman" w:cs="Times New Roman"/>
              </w:rPr>
              <w:t>, 57</w:t>
            </w:r>
          </w:p>
        </w:tc>
      </w:tr>
      <w:tr w:rsidR="00026710" w:rsidRPr="00076601" w:rsidTr="001136BE">
        <w:tc>
          <w:tcPr>
            <w:tcW w:w="2836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Жеткізу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07660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076601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11793" w:type="dxa"/>
          </w:tcPr>
          <w:p w:rsidR="00026710" w:rsidRPr="00076601" w:rsidRDefault="009370A7" w:rsidP="001136B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өтінімі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бойынша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өтінім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сәттен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бастап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76601">
              <w:rPr>
                <w:rFonts w:ascii="Times New Roman" w:hAnsi="Times New Roman" w:cs="Times New Roman"/>
              </w:rPr>
              <w:t>к</w:t>
            </w:r>
            <w:proofErr w:type="gramEnd"/>
            <w:r w:rsidRPr="00076601">
              <w:rPr>
                <w:rFonts w:ascii="Times New Roman" w:hAnsi="Times New Roman" w:cs="Times New Roman"/>
              </w:rPr>
              <w:t>үн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</w:tc>
      </w:tr>
      <w:tr w:rsidR="00026710" w:rsidRPr="00076601" w:rsidTr="001136BE">
        <w:tc>
          <w:tcPr>
            <w:tcW w:w="2836" w:type="dxa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Сатып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алу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сомасы</w:t>
            </w:r>
            <w:proofErr w:type="spellEnd"/>
          </w:p>
        </w:tc>
        <w:tc>
          <w:tcPr>
            <w:tcW w:w="11793" w:type="dxa"/>
          </w:tcPr>
          <w:p w:rsidR="00026710" w:rsidRPr="00076601" w:rsidRDefault="00076601" w:rsidP="001136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601">
              <w:rPr>
                <w:rFonts w:ascii="Times New Roman" w:hAnsi="Times New Roman" w:cs="Times New Roman"/>
                <w:b/>
                <w:bCs/>
              </w:rPr>
              <w:t>54 885 600 (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</w:rPr>
              <w:t>елу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</w:rPr>
              <w:t>төрт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</w:rPr>
              <w:t xml:space="preserve"> миллион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</w:rPr>
              <w:t>сегіз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</w:rPr>
              <w:t>жүз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</w:rPr>
              <w:t>сексен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</w:rPr>
              <w:t xml:space="preserve"> бес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</w:rPr>
              <w:t>мың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</w:rPr>
              <w:t>алты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</w:rPr>
              <w:t>жүз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</w:rPr>
              <w:t>теңге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</w:rPr>
              <w:t xml:space="preserve"> 00 тиын)</w:t>
            </w:r>
          </w:p>
        </w:tc>
      </w:tr>
      <w:tr w:rsidR="00026710" w:rsidRPr="00076601" w:rsidTr="001136BE">
        <w:tc>
          <w:tcPr>
            <w:tcW w:w="2836" w:type="dxa"/>
            <w:vAlign w:val="center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Төлем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шарттары</w:t>
            </w:r>
            <w:proofErr w:type="spellEnd"/>
          </w:p>
        </w:tc>
        <w:tc>
          <w:tcPr>
            <w:tcW w:w="11793" w:type="dxa"/>
          </w:tcPr>
          <w:p w:rsidR="00026710" w:rsidRPr="00076601" w:rsidRDefault="00AB525F" w:rsidP="001136BE">
            <w:pPr>
              <w:rPr>
                <w:rFonts w:ascii="Times New Roman" w:hAnsi="Times New Roman" w:cs="Times New Roman"/>
                <w:color w:val="000000"/>
              </w:rPr>
            </w:pPr>
            <w:r w:rsidRPr="00076601">
              <w:rPr>
                <w:rFonts w:ascii="Times New Roman" w:hAnsi="Times New Roman" w:cs="Times New Roman"/>
                <w:color w:val="000000"/>
              </w:rPr>
              <w:t>30</w:t>
            </w:r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банктік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B226E7" w:rsidRPr="00076601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="00B226E7" w:rsidRPr="00076601">
              <w:rPr>
                <w:rFonts w:ascii="Times New Roman" w:hAnsi="Times New Roman" w:cs="Times New Roman"/>
                <w:color w:val="000000"/>
              </w:rPr>
              <w:t>үн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тауарды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қабылдау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құжаттарға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қол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қойылған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күннен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076601">
              <w:rPr>
                <w:rFonts w:ascii="Times New Roman" w:hAnsi="Times New Roman" w:cs="Times New Roman"/>
                <w:color w:val="000000"/>
              </w:rPr>
              <w:t>бастап</w:t>
            </w:r>
            <w:proofErr w:type="spellEnd"/>
            <w:r w:rsidR="00B226E7" w:rsidRPr="0007660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26710" w:rsidRPr="00076601" w:rsidTr="001136BE">
        <w:tc>
          <w:tcPr>
            <w:tcW w:w="14629" w:type="dxa"/>
            <w:gridSpan w:val="2"/>
          </w:tcPr>
          <w:p w:rsidR="00026710" w:rsidRPr="00076601" w:rsidRDefault="00BD4D96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Сатып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алу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тәсі</w:t>
            </w:r>
            <w:proofErr w:type="gramStart"/>
            <w:r w:rsidRPr="00076601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076601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</w:tr>
      <w:tr w:rsidR="00026710" w:rsidRPr="00076601" w:rsidTr="001136BE">
        <w:trPr>
          <w:trHeight w:val="373"/>
        </w:trPr>
        <w:tc>
          <w:tcPr>
            <w:tcW w:w="14629" w:type="dxa"/>
            <w:gridSpan w:val="2"/>
          </w:tcPr>
          <w:p w:rsidR="00026710" w:rsidRPr="00076601" w:rsidRDefault="008B5D2D" w:rsidP="001136BE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Тендер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тәсі</w:t>
            </w:r>
            <w:proofErr w:type="gramStart"/>
            <w:r w:rsidRPr="00076601">
              <w:rPr>
                <w:rFonts w:ascii="Times New Roman" w:hAnsi="Times New Roman" w:cs="Times New Roman"/>
              </w:rPr>
              <w:t>л</w:t>
            </w:r>
            <w:proofErr w:type="gramEnd"/>
            <w:r w:rsidRPr="00076601">
              <w:rPr>
                <w:rFonts w:ascii="Times New Roman" w:hAnsi="Times New Roman" w:cs="Times New Roman"/>
              </w:rPr>
              <w:t>імен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медициналық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жабдықтарды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хабарландыру</w:t>
            </w:r>
            <w:proofErr w:type="spellEnd"/>
          </w:p>
        </w:tc>
      </w:tr>
      <w:tr w:rsidR="00026710" w:rsidRPr="00076601" w:rsidTr="001136BE">
        <w:tc>
          <w:tcPr>
            <w:tcW w:w="14629" w:type="dxa"/>
            <w:gridSpan w:val="2"/>
          </w:tcPr>
          <w:p w:rsidR="00026710" w:rsidRPr="00076601" w:rsidRDefault="001D5B3C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Жарнама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</w:tr>
      <w:tr w:rsidR="00026710" w:rsidRPr="00076601" w:rsidTr="001136BE">
        <w:tc>
          <w:tcPr>
            <w:tcW w:w="14629" w:type="dxa"/>
            <w:gridSpan w:val="2"/>
          </w:tcPr>
          <w:p w:rsidR="00026710" w:rsidRPr="00076601" w:rsidRDefault="008B5D2D" w:rsidP="001136BE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2024 </w:t>
            </w:r>
            <w:proofErr w:type="spellStart"/>
            <w:proofErr w:type="gram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жыл</w:t>
            </w:r>
            <w:proofErr w:type="gram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арналған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жабдықтарды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сатып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алу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shd w:val="clear" w:color="auto" w:fill="FFFFFF"/>
              </w:rPr>
              <w:t>жөніндегі</w:t>
            </w:r>
            <w:proofErr w:type="spellEnd"/>
            <w:r w:rsidRPr="00076601">
              <w:rPr>
                <w:rFonts w:ascii="Times New Roman" w:hAnsi="Times New Roman" w:cs="Times New Roman"/>
                <w:shd w:val="clear" w:color="auto" w:fill="FFFFFF"/>
              </w:rPr>
              <w:t xml:space="preserve"> Тендер</w:t>
            </w:r>
          </w:p>
        </w:tc>
      </w:tr>
      <w:tr w:rsidR="00026710" w:rsidRPr="00076601" w:rsidTr="001136BE">
        <w:tc>
          <w:tcPr>
            <w:tcW w:w="14629" w:type="dxa"/>
            <w:gridSpan w:val="2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Өтінімдерді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қабылдауды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бастау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07660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076601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</w:tr>
      <w:tr w:rsidR="00026710" w:rsidRPr="00076601" w:rsidTr="001136BE">
        <w:tc>
          <w:tcPr>
            <w:tcW w:w="14629" w:type="dxa"/>
            <w:gridSpan w:val="2"/>
            <w:shd w:val="clear" w:color="auto" w:fill="auto"/>
          </w:tcPr>
          <w:p w:rsidR="00026710" w:rsidRPr="00076601" w:rsidRDefault="00076601" w:rsidP="00076601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76601">
              <w:rPr>
                <w:rFonts w:ascii="Times New Roman" w:hAnsi="Times New Roman" w:cs="Times New Roman"/>
                <w:lang w:val="kk-KZ"/>
              </w:rPr>
              <w:t>1</w:t>
            </w:r>
            <w:r w:rsidRPr="00076601">
              <w:rPr>
                <w:rFonts w:ascii="Times New Roman" w:hAnsi="Times New Roman" w:cs="Times New Roman"/>
                <w:lang w:val="en-US"/>
              </w:rPr>
              <w:t>5</w:t>
            </w:r>
            <w:r w:rsidR="009E443E" w:rsidRPr="00076601">
              <w:rPr>
                <w:rFonts w:ascii="Times New Roman" w:hAnsi="Times New Roman" w:cs="Times New Roman"/>
                <w:lang w:val="kk-KZ"/>
              </w:rPr>
              <w:t xml:space="preserve"> сағат 00 минут </w:t>
            </w:r>
            <w:r w:rsidRPr="00076601">
              <w:rPr>
                <w:rFonts w:ascii="Times New Roman" w:hAnsi="Times New Roman" w:cs="Times New Roman"/>
                <w:lang w:val="en-US"/>
              </w:rPr>
              <w:t xml:space="preserve">22 </w:t>
            </w:r>
            <w:r w:rsidR="009E443E" w:rsidRPr="00076601">
              <w:rPr>
                <w:rFonts w:ascii="Times New Roman" w:hAnsi="Times New Roman" w:cs="Times New Roman"/>
                <w:lang w:val="kk-KZ"/>
              </w:rPr>
              <w:t>қараша 2024 жыл</w:t>
            </w:r>
          </w:p>
        </w:tc>
      </w:tr>
      <w:tr w:rsidR="00026710" w:rsidRPr="00076601" w:rsidTr="001136BE">
        <w:trPr>
          <w:trHeight w:val="209"/>
        </w:trPr>
        <w:tc>
          <w:tcPr>
            <w:tcW w:w="14629" w:type="dxa"/>
            <w:gridSpan w:val="2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Өтінімдерді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қабылдаудың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аяқталу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07660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076601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</w:tr>
      <w:tr w:rsidR="00026710" w:rsidRPr="00076601" w:rsidTr="001136BE">
        <w:tc>
          <w:tcPr>
            <w:tcW w:w="14629" w:type="dxa"/>
            <w:gridSpan w:val="2"/>
          </w:tcPr>
          <w:p w:rsidR="00026710" w:rsidRPr="00076601" w:rsidRDefault="00B226E7" w:rsidP="000766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Конвертке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мөрленген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әлеуетті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берушілердің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тендерлік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өтінімін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Талдықорған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қаласы,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Нұрсұлтан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Назарбаев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даңғылы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57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сатып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бөлімі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мекенжайы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бойынша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ұсыну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қажет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Тендерлік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өтінімді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</w:t>
            </w:r>
            <w:r w:rsidR="00FD16F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удің</w:t>
            </w:r>
            <w:proofErr w:type="spellEnd"/>
            <w:r w:rsidR="00FD16F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D16F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соңғы</w:t>
            </w:r>
            <w:proofErr w:type="spellEnd"/>
            <w:r w:rsidR="00022E4F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22E4F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мерзімі</w:t>
            </w:r>
            <w:proofErr w:type="spellEnd"/>
            <w:r w:rsidR="00022E4F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B525F" w:rsidRPr="00076601">
              <w:rPr>
                <w:rFonts w:ascii="Times New Roman" w:hAnsi="Times New Roman" w:cs="Times New Roman"/>
              </w:rPr>
              <w:t xml:space="preserve"> </w:t>
            </w:r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</w:t>
            </w:r>
            <w:proofErr w:type="spellStart"/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жылғы</w:t>
            </w:r>
            <w:proofErr w:type="spellEnd"/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660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  <w:proofErr w:type="spellStart"/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Желтоқсанда</w:t>
            </w:r>
            <w:proofErr w:type="spellEnd"/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="0007660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proofErr w:type="spellStart"/>
            <w:r w:rsidR="0007660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сағат</w:t>
            </w:r>
            <w:proofErr w:type="spellEnd"/>
            <w:r w:rsidR="00076601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proofErr w:type="spellStart"/>
            <w:proofErr w:type="gramStart"/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</w:t>
            </w:r>
            <w:proofErr w:type="gramEnd"/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</w:t>
            </w:r>
            <w:proofErr w:type="spellEnd"/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E443E"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дейін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Тендерлік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өтінімнің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мөрленген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конвертінің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бет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жағында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әлеуетті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беруші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сатып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берушінің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деректемелерін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осы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сатып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бойынша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байланыс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телефонын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әлеуетті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берушінің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электрондық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мекенжайын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сатып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алуды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ұйымдастырушының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орналасқан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жерінің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мекенжайын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көрсетуге</w:t>
            </w:r>
            <w:proofErr w:type="spell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тиіс</w:t>
            </w:r>
            <w:proofErr w:type="spellEnd"/>
            <w:proofErr w:type="gramEnd"/>
            <w:r w:rsidRPr="00076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26710" w:rsidRPr="00076601" w:rsidTr="001136BE">
        <w:tc>
          <w:tcPr>
            <w:tcW w:w="14629" w:type="dxa"/>
            <w:gridSpan w:val="2"/>
          </w:tcPr>
          <w:p w:rsidR="00026710" w:rsidRPr="00076601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lastRenderedPageBreak/>
              <w:t>Тендерлік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өтіні</w:t>
            </w:r>
            <w:proofErr w:type="gramStart"/>
            <w:r w:rsidRPr="0007660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076601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бар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конверттерді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ашу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күні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уақыты</w:t>
            </w:r>
            <w:proofErr w:type="spellEnd"/>
          </w:p>
        </w:tc>
      </w:tr>
      <w:tr w:rsidR="00026710" w:rsidRPr="00076601" w:rsidTr="001136BE">
        <w:tc>
          <w:tcPr>
            <w:tcW w:w="14629" w:type="dxa"/>
            <w:gridSpan w:val="2"/>
          </w:tcPr>
          <w:p w:rsidR="00026710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2024 жылдың </w:t>
            </w:r>
            <w:r w:rsidRPr="00076601">
              <w:rPr>
                <w:rFonts w:ascii="Times New Roman" w:eastAsia="Times New Roman" w:hAnsi="Times New Roman" w:cs="Times New Roman"/>
                <w:lang w:eastAsia="ru-RU"/>
              </w:rPr>
              <w:t xml:space="preserve">13 </w:t>
            </w:r>
            <w:r w:rsidR="009E443E" w:rsidRPr="0007660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желтоқсанда 1</w:t>
            </w:r>
            <w:r w:rsidRPr="000766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443E" w:rsidRPr="0007660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сағат 00 минут, Талдықорған қаласы, Нұрсұлтан Назарбаев даңғылы, 57, конференц зал.</w:t>
            </w:r>
          </w:p>
        </w:tc>
      </w:tr>
    </w:tbl>
    <w:p w:rsidR="00026710" w:rsidRPr="00076601" w:rsidRDefault="00026710" w:rsidP="00026710">
      <w:pPr>
        <w:spacing w:after="0"/>
        <w:rPr>
          <w:rFonts w:ascii="Times New Roman" w:hAnsi="Times New Roman" w:cs="Times New Roman"/>
        </w:rPr>
      </w:pPr>
    </w:p>
    <w:p w:rsidR="00026710" w:rsidRPr="00076601" w:rsidRDefault="00026710" w:rsidP="00026710">
      <w:pPr>
        <w:spacing w:after="0"/>
        <w:rPr>
          <w:rFonts w:ascii="Times New Roman" w:hAnsi="Times New Roman" w:cs="Times New Roman"/>
        </w:rPr>
      </w:pPr>
    </w:p>
    <w:p w:rsidR="00026710" w:rsidRPr="00076601" w:rsidRDefault="009E443E" w:rsidP="00026710">
      <w:pPr>
        <w:spacing w:after="0"/>
        <w:rPr>
          <w:rFonts w:ascii="Times New Roman" w:hAnsi="Times New Roman" w:cs="Times New Roman"/>
          <w:b/>
        </w:rPr>
      </w:pPr>
      <w:proofErr w:type="spellStart"/>
      <w:r w:rsidRPr="00076601">
        <w:rPr>
          <w:rFonts w:ascii="Times New Roman" w:hAnsi="Times New Roman" w:cs="Times New Roman"/>
          <w:b/>
        </w:rPr>
        <w:t>Медициналық</w:t>
      </w:r>
      <w:proofErr w:type="spellEnd"/>
      <w:r w:rsidRPr="00076601">
        <w:rPr>
          <w:rFonts w:ascii="Times New Roman" w:hAnsi="Times New Roman" w:cs="Times New Roman"/>
          <w:b/>
        </w:rPr>
        <w:t xml:space="preserve"> техника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2852"/>
        <w:gridCol w:w="5081"/>
        <w:gridCol w:w="992"/>
        <w:gridCol w:w="1276"/>
        <w:gridCol w:w="1658"/>
        <w:gridCol w:w="2595"/>
      </w:tblGrid>
      <w:tr w:rsidR="00026710" w:rsidRPr="00076601" w:rsidTr="001136BE">
        <w:trPr>
          <w:trHeight w:val="387"/>
        </w:trPr>
        <w:tc>
          <w:tcPr>
            <w:tcW w:w="709" w:type="dxa"/>
            <w:noWrap/>
            <w:vAlign w:val="center"/>
          </w:tcPr>
          <w:p w:rsidR="00026710" w:rsidRPr="00076601" w:rsidRDefault="00026710" w:rsidP="00113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01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852" w:type="dxa"/>
            <w:vAlign w:val="center"/>
          </w:tcPr>
          <w:p w:rsidR="00026710" w:rsidRPr="00076601" w:rsidRDefault="00B226E7" w:rsidP="001136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Лоттың</w:t>
            </w:r>
            <w:proofErr w:type="spellEnd"/>
            <w:r w:rsidRPr="000766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5081" w:type="dxa"/>
            <w:noWrap/>
            <w:vAlign w:val="center"/>
          </w:tcPr>
          <w:p w:rsidR="00026710" w:rsidRPr="00076601" w:rsidRDefault="00B226E7" w:rsidP="001136BE">
            <w:pPr>
              <w:ind w:left="1416" w:hanging="14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Техникалық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сипаттамасы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026710" w:rsidRPr="00076601" w:rsidRDefault="00B226E7" w:rsidP="001136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ірлік</w:t>
            </w:r>
          </w:p>
        </w:tc>
        <w:tc>
          <w:tcPr>
            <w:tcW w:w="1276" w:type="dxa"/>
            <w:noWrap/>
            <w:vAlign w:val="center"/>
          </w:tcPr>
          <w:p w:rsidR="00026710" w:rsidRPr="00076601" w:rsidRDefault="00B226E7" w:rsidP="00113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Барлығы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саны</w:t>
            </w:r>
          </w:p>
        </w:tc>
        <w:tc>
          <w:tcPr>
            <w:tcW w:w="1658" w:type="dxa"/>
            <w:noWrap/>
            <w:vAlign w:val="center"/>
          </w:tcPr>
          <w:p w:rsidR="00026710" w:rsidRPr="00076601" w:rsidRDefault="00B226E7" w:rsidP="001136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</w:rPr>
              <w:t>Бағасы</w:t>
            </w:r>
            <w:proofErr w:type="spellEnd"/>
          </w:p>
        </w:tc>
        <w:tc>
          <w:tcPr>
            <w:tcW w:w="2595" w:type="dxa"/>
            <w:vAlign w:val="center"/>
          </w:tcPr>
          <w:p w:rsidR="00026710" w:rsidRPr="00076601" w:rsidRDefault="00B226E7" w:rsidP="00113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Сомасы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теңгемен</w:t>
            </w:r>
            <w:proofErr w:type="spellEnd"/>
            <w:r w:rsidRPr="00076601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076601" w:rsidRPr="00076601" w:rsidTr="00F265EE">
        <w:trPr>
          <w:trHeight w:val="330"/>
        </w:trPr>
        <w:tc>
          <w:tcPr>
            <w:tcW w:w="709" w:type="dxa"/>
            <w:noWrap/>
          </w:tcPr>
          <w:p w:rsidR="00076601" w:rsidRPr="00076601" w:rsidRDefault="00076601" w:rsidP="00F265EE">
            <w:pPr>
              <w:jc w:val="center"/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076601" w:rsidRPr="00076601" w:rsidRDefault="00076601" w:rsidP="00F265EE">
            <w:pPr>
              <w:rPr>
                <w:rFonts w:ascii="Times New Roman" w:hAnsi="Times New Roman" w:cs="Times New Roman"/>
              </w:rPr>
            </w:pPr>
            <w:r w:rsidRPr="00076601">
              <w:rPr>
                <w:rStyle w:val="ezkurwreuab5ozgtqnkl"/>
                <w:rFonts w:ascii="Times New Roman" w:hAnsi="Times New Roman" w:cs="Times New Roman"/>
              </w:rPr>
              <w:t>Дефибриллятор-</w:t>
            </w:r>
            <w:proofErr w:type="spellStart"/>
            <w:r w:rsidRPr="00076601">
              <w:rPr>
                <w:rStyle w:val="ezkurwreuab5ozgtqnkl"/>
                <w:rFonts w:ascii="Times New Roman" w:hAnsi="Times New Roman" w:cs="Times New Roman"/>
              </w:rPr>
              <w:t>көлі</w:t>
            </w:r>
            <w:proofErr w:type="gramStart"/>
            <w:r w:rsidRPr="00076601">
              <w:rPr>
                <w:rStyle w:val="ezkurwreuab5ozgtqnkl"/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076601">
              <w:rPr>
                <w:rStyle w:val="ezkurwreuab5ozgtqnkl"/>
                <w:rFonts w:ascii="Times New Roman" w:hAnsi="Times New Roman" w:cs="Times New Roman"/>
              </w:rPr>
              <w:t xml:space="preserve"> мониторы</w:t>
            </w:r>
          </w:p>
        </w:tc>
        <w:tc>
          <w:tcPr>
            <w:tcW w:w="5081" w:type="dxa"/>
            <w:noWrap/>
          </w:tcPr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Төтенше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76601">
              <w:rPr>
                <w:rFonts w:ascii="Times New Roman" w:hAnsi="Times New Roman" w:cs="Times New Roman"/>
              </w:rPr>
              <w:t>пайдалану</w:t>
            </w:r>
            <w:proofErr w:type="gramEnd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Дефибриллятор-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құтқару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қызметтері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Жергілікті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жерлерде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жедел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жәрдем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көліктерінде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әуе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көлігінде</w:t>
            </w:r>
            <w:proofErr w:type="spellEnd"/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құтқару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көлігінде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жедел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медициналық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жәрдем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бөлімшелерінде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76601">
              <w:rPr>
                <w:rFonts w:ascii="Times New Roman" w:hAnsi="Times New Roman" w:cs="Times New Roman"/>
              </w:rPr>
              <w:t>со</w:t>
            </w:r>
            <w:proofErr w:type="gramEnd"/>
            <w:r w:rsidRPr="00076601">
              <w:rPr>
                <w:rFonts w:ascii="Times New Roman" w:hAnsi="Times New Roman" w:cs="Times New Roman"/>
              </w:rPr>
              <w:t>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ұқсас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аурухана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үй-жайларында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сондай-ақ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науқасты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тасымалдау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Аппарат 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диагностикалық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6601">
              <w:rPr>
                <w:rFonts w:ascii="Times New Roman" w:hAnsi="Times New Roman" w:cs="Times New Roman"/>
              </w:rPr>
              <w:t xml:space="preserve">рентген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</w:t>
            </w:r>
            <w:proofErr w:type="gramEnd"/>
            <w:r w:rsidRPr="00076601">
              <w:rPr>
                <w:rFonts w:ascii="Times New Roman" w:hAnsi="Times New Roman" w:cs="Times New Roman"/>
              </w:rPr>
              <w:t>ұмысы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мониторинг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жүргізуге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мақұлданған</w:t>
            </w:r>
            <w:proofErr w:type="spellEnd"/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аппараттар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компьютерлі</w:t>
            </w:r>
            <w:proofErr w:type="gramStart"/>
            <w:r w:rsidRPr="00076601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076601">
              <w:rPr>
                <w:rFonts w:ascii="Times New Roman" w:hAnsi="Times New Roman" w:cs="Times New Roman"/>
              </w:rPr>
              <w:t xml:space="preserve"> томография).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Ерекшелік-оксиметрия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сондықтан</w:t>
            </w:r>
            <w:proofErr w:type="spellEnd"/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өлшеу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қалай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бұрмалануы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мүмкін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Қол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жетімді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бақылау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датчиктерінің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электродтарының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ассортименті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</w:t>
            </w:r>
            <w:proofErr w:type="gramStart"/>
            <w:r w:rsidRPr="00076601">
              <w:rPr>
                <w:rFonts w:ascii="Times New Roman" w:hAnsi="Times New Roman" w:cs="Times New Roman"/>
              </w:rPr>
              <w:t>олдану</w:t>
            </w:r>
            <w:proofErr w:type="gramEnd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мүмкіндік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береді</w:t>
            </w:r>
            <w:proofErr w:type="spellEnd"/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Ересектерге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</w:t>
            </w:r>
            <w:proofErr w:type="gramStart"/>
            <w:r w:rsidRPr="00076601">
              <w:rPr>
                <w:rFonts w:ascii="Times New Roman" w:hAnsi="Times New Roman" w:cs="Times New Roman"/>
              </w:rPr>
              <w:t>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жа</w:t>
            </w:r>
            <w:proofErr w:type="gramEnd"/>
            <w:r w:rsidRPr="00076601">
              <w:rPr>
                <w:rFonts w:ascii="Times New Roman" w:hAnsi="Times New Roman" w:cs="Times New Roman"/>
              </w:rPr>
              <w:t>ңа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туған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нәрестелерге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Дефибриллятор.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функциялары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ЭКГ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мониторингі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дефибрилляция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опциялар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импульстік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оксиметрия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МОНИТОРИНГ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қисық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пен 4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параметрді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көрсетеді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Интуитивті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пайдаланушы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интерфейсі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оң</w:t>
            </w:r>
            <w:proofErr w:type="gramStart"/>
            <w:r w:rsidRPr="00076601">
              <w:rPr>
                <w:rFonts w:ascii="Times New Roman" w:hAnsi="Times New Roman" w:cs="Times New Roman"/>
              </w:rPr>
              <w:t>ай</w:t>
            </w:r>
            <w:proofErr w:type="spellEnd"/>
            <w:proofErr w:type="gram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істеуге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мүмкіндік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Ә</w:t>
            </w:r>
            <w:proofErr w:type="gramStart"/>
            <w:r w:rsidRPr="00076601">
              <w:rPr>
                <w:rFonts w:ascii="Times New Roman" w:hAnsi="Times New Roman" w:cs="Times New Roman"/>
              </w:rPr>
              <w:t>р</w:t>
            </w:r>
            <w:proofErr w:type="gramEnd"/>
            <w:r w:rsidRPr="00076601">
              <w:rPr>
                <w:rFonts w:ascii="Times New Roman" w:hAnsi="Times New Roman" w:cs="Times New Roman"/>
              </w:rPr>
              <w:t>қашан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қол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жетімді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ЭКГ,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жүрек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соғ</w:t>
            </w:r>
            <w:proofErr w:type="gramStart"/>
            <w:r w:rsidRPr="00076601">
              <w:rPr>
                <w:rFonts w:ascii="Times New Roman" w:hAnsi="Times New Roman" w:cs="Times New Roman"/>
              </w:rPr>
              <w:t>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жи</w:t>
            </w:r>
            <w:proofErr w:type="gramEnd"/>
            <w:r w:rsidRPr="00076601">
              <w:rPr>
                <w:rFonts w:ascii="Times New Roman" w:hAnsi="Times New Roman" w:cs="Times New Roman"/>
              </w:rPr>
              <w:t>ілігі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импульстік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оксиметрия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Төрт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полюсті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бақылау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кабелі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келесілерді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76601">
              <w:rPr>
                <w:rFonts w:ascii="Times New Roman" w:hAnsi="Times New Roman" w:cs="Times New Roman"/>
              </w:rPr>
              <w:t>алу</w:t>
            </w:r>
            <w:proofErr w:type="gramEnd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мүмкіндік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береді</w:t>
            </w:r>
            <w:proofErr w:type="spellEnd"/>
          </w:p>
          <w:p w:rsidR="00076601" w:rsidRPr="00076601" w:rsidRDefault="00076601" w:rsidP="0007660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қорғасын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: I, II, III, </w:t>
            </w:r>
            <w:proofErr w:type="spellStart"/>
            <w:r w:rsidRPr="00076601">
              <w:rPr>
                <w:rFonts w:ascii="Times New Roman" w:hAnsi="Times New Roman" w:cs="Times New Roman"/>
                <w:lang w:val="en-US"/>
              </w:rPr>
              <w:t>aVR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  <w:lang w:val="en-US"/>
              </w:rPr>
              <w:t>aVL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  <w:lang w:val="en-US"/>
              </w:rPr>
              <w:t>aVF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, - </w:t>
            </w:r>
            <w:proofErr w:type="spellStart"/>
            <w:r w:rsidRPr="00076601">
              <w:rPr>
                <w:rFonts w:ascii="Times New Roman" w:hAnsi="Times New Roman" w:cs="Times New Roman"/>
                <w:lang w:val="en-US"/>
              </w:rPr>
              <w:t>aVR</w:t>
            </w:r>
            <w:proofErr w:type="spellEnd"/>
          </w:p>
          <w:p w:rsidR="00076601" w:rsidRPr="00076601" w:rsidRDefault="00076601" w:rsidP="0007660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Жүрек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соғ</w:t>
            </w:r>
            <w:proofErr w:type="gramStart"/>
            <w:r w:rsidRPr="00076601">
              <w:rPr>
                <w:rFonts w:ascii="Times New Roman" w:hAnsi="Times New Roman" w:cs="Times New Roman"/>
              </w:rPr>
              <w:t>у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жи</w:t>
            </w:r>
            <w:proofErr w:type="gramEnd"/>
            <w:r w:rsidRPr="00076601">
              <w:rPr>
                <w:rFonts w:ascii="Times New Roman" w:hAnsi="Times New Roman" w:cs="Times New Roman"/>
              </w:rPr>
              <w:t>ілігін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>: 18 /</w:t>
            </w:r>
            <w:r w:rsidRPr="00076601">
              <w:rPr>
                <w:rFonts w:ascii="Times New Roman" w:hAnsi="Times New Roman" w:cs="Times New Roman"/>
              </w:rPr>
              <w:t>мин</w:t>
            </w:r>
            <w:r w:rsidRPr="00076601">
              <w:rPr>
                <w:rFonts w:ascii="Times New Roman" w:hAnsi="Times New Roman" w:cs="Times New Roman"/>
                <w:lang w:val="en-US"/>
              </w:rPr>
              <w:t xml:space="preserve"> - 300 / </w:t>
            </w:r>
            <w:r w:rsidRPr="00076601">
              <w:rPr>
                <w:rFonts w:ascii="Times New Roman" w:hAnsi="Times New Roman" w:cs="Times New Roman"/>
              </w:rPr>
              <w:t>мин</w:t>
            </w:r>
            <w:r w:rsidRPr="0007660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жүрек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соғу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жиілігін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арифметикалық</w:t>
            </w:r>
            <w:proofErr w:type="spellEnd"/>
            <w:r w:rsidRPr="000766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орташалау</w:t>
            </w:r>
            <w:proofErr w:type="spellEnd"/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lastRenderedPageBreak/>
              <w:t>соңғы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8 R-R интервалы, 30с-тан 5</w:t>
            </w:r>
            <w:proofErr w:type="gramStart"/>
            <w:r w:rsidRPr="00076601">
              <w:rPr>
                <w:rFonts w:ascii="Times New Roman" w:hAnsi="Times New Roman" w:cs="Times New Roman"/>
              </w:rPr>
              <w:t>с-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қа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(18/мин-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300 / мин-</w:t>
            </w:r>
            <w:proofErr w:type="spellStart"/>
            <w:r w:rsidRPr="00076601">
              <w:rPr>
                <w:rFonts w:ascii="Times New Roman" w:hAnsi="Times New Roman" w:cs="Times New Roman"/>
              </w:rPr>
              <w:t>ге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ауытқу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≤ ± 5 / мин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Қолданбаға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дефибрилляторды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Автоматты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ретінде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пайдалануға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боладыдефибриллятор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(AED)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қолмен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дефибриллятор.AED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режимінде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пайдаланушыға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талдауы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сөйлеу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нұсқаулары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теңшелген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қолдау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Сонымен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қатар</w:t>
            </w:r>
            <w:proofErr w:type="spellEnd"/>
            <w:r w:rsidRPr="00076601">
              <w:rPr>
                <w:rFonts w:ascii="Times New Roman" w:hAnsi="Times New Roman" w:cs="Times New Roman"/>
              </w:rPr>
              <w:t>, метроном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теңшелген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жүре</w:t>
            </w:r>
            <w:proofErr w:type="gramStart"/>
            <w:r w:rsidRPr="00076601">
              <w:rPr>
                <w:rFonts w:ascii="Times New Roman" w:hAnsi="Times New Roman" w:cs="Times New Roman"/>
              </w:rPr>
              <w:t>к-</w:t>
            </w:r>
            <w:proofErr w:type="gramEnd"/>
            <w:r w:rsidRPr="00076601">
              <w:rPr>
                <w:rFonts w:ascii="Times New Roman" w:hAnsi="Times New Roman" w:cs="Times New Roman"/>
              </w:rPr>
              <w:t>өкпе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реанимациясы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кеуде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қуысының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қысылуына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көмектеседі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Егер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талдауынан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кейін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дефибриллятор разряд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беруді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ұсынса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пайдаланушы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дефибрилляциялық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разрядты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іске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қосуы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керек.Қолмен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басқару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режимінде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пайдаланушы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і</w:t>
            </w:r>
            <w:proofErr w:type="gramStart"/>
            <w:r w:rsidRPr="00076601">
              <w:rPr>
                <w:rFonts w:ascii="Times New Roman" w:hAnsi="Times New Roman" w:cs="Times New Roman"/>
              </w:rPr>
              <w:t>с-</w:t>
            </w:r>
            <w:proofErr w:type="gramEnd"/>
            <w:r w:rsidRPr="00076601">
              <w:rPr>
                <w:rFonts w:ascii="Times New Roman" w:hAnsi="Times New Roman" w:cs="Times New Roman"/>
              </w:rPr>
              <w:t>қимыл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шешім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қабылдаудың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еркіндігіне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Бұ</w:t>
            </w:r>
            <w:proofErr w:type="gramStart"/>
            <w:r w:rsidRPr="00076601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режимде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метроном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теңшелетін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қол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жетімді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Дефибрилляцияны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келесі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емдік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электродтардың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көмегімен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жүргізуге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электродтар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бі</w:t>
            </w:r>
            <w:proofErr w:type="gramStart"/>
            <w:r w:rsidRPr="0007660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реттік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жабысқақ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электродтар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пайдалануға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болатын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электродтар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ИМПУЛЬСТІК ОКСИМЕТРИЯ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Импульстік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оксиметрияда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перифериялық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импульстің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76601">
              <w:rPr>
                <w:rFonts w:ascii="Times New Roman" w:hAnsi="Times New Roman" w:cs="Times New Roman"/>
              </w:rPr>
              <w:t>жиіл</w:t>
            </w:r>
            <w:proofErr w:type="gramEnd"/>
            <w:r w:rsidRPr="00076601">
              <w:rPr>
                <w:rFonts w:ascii="Times New Roman" w:hAnsi="Times New Roman" w:cs="Times New Roman"/>
              </w:rPr>
              <w:t>ігіне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(PR)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өлшенедіперфузия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индексі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(PI)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артериялық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қанның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оттегімен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қанығуы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(SpO2).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Плетизмограмманы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сканерлеу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жылдамдығы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12,5 мм / с, 25 мм / с, 50 мм / </w:t>
            </w:r>
            <w:proofErr w:type="gramStart"/>
            <w:r w:rsidRPr="00076601">
              <w:rPr>
                <w:rFonts w:ascii="Times New Roman" w:hAnsi="Times New Roman" w:cs="Times New Roman"/>
              </w:rPr>
              <w:t>с</w:t>
            </w:r>
            <w:proofErr w:type="gram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SpO2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өлшеу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диапазоны: 1 % - дан 100 % -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076601">
              <w:rPr>
                <w:rFonts w:ascii="Times New Roman" w:hAnsi="Times New Roman" w:cs="Times New Roman"/>
              </w:rPr>
              <w:t>, PR: 25/мин-240/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мин</w:t>
            </w:r>
            <w:proofErr w:type="gramStart"/>
            <w:r w:rsidRPr="00076601">
              <w:rPr>
                <w:rFonts w:ascii="Times New Roman" w:hAnsi="Times New Roman" w:cs="Times New Roman"/>
              </w:rPr>
              <w:t>.к</w:t>
            </w:r>
            <w:proofErr w:type="gramEnd"/>
            <w:r w:rsidRPr="00076601">
              <w:rPr>
                <w:rFonts w:ascii="Times New Roman" w:hAnsi="Times New Roman" w:cs="Times New Roman"/>
              </w:rPr>
              <w:t>алибрлеу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диапазоны: 70% - дан 100% -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ЖАЛПЫ СИПАТТАМАЛАРЫ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Шаң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шашырау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қорғанысы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(IP55)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ді</w:t>
            </w:r>
            <w:proofErr w:type="gramStart"/>
            <w:r w:rsidRPr="00076601">
              <w:rPr>
                <w:rFonts w:ascii="Times New Roman" w:hAnsi="Times New Roman" w:cs="Times New Roman"/>
              </w:rPr>
              <w:t>р</w:t>
            </w:r>
            <w:proofErr w:type="gramEnd"/>
            <w:r w:rsidRPr="00076601">
              <w:rPr>
                <w:rFonts w:ascii="Times New Roman" w:hAnsi="Times New Roman" w:cs="Times New Roman"/>
              </w:rPr>
              <w:t>іл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соққыға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төзімділікке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сыналған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DIN EN 1789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дабыл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дауыс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зорайтқыш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дауысты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жазу</w:t>
            </w:r>
            <w:proofErr w:type="spellEnd"/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gramStart"/>
            <w:r w:rsidRPr="00076601">
              <w:rPr>
                <w:rFonts w:ascii="Times New Roman" w:hAnsi="Times New Roman" w:cs="Times New Roman"/>
              </w:rPr>
              <w:t>Литий-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ионды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аккумулятор corpuls1-ді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ұзақ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уақыт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бойы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тіпті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-20 ° C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температурада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энергиямен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сенімді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түрде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етеді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батарея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076601">
              <w:rPr>
                <w:rFonts w:ascii="Times New Roman" w:hAnsi="Times New Roman" w:cs="Times New Roman"/>
              </w:rPr>
              <w:t>: 4,2 см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076601">
              <w:rPr>
                <w:rFonts w:ascii="Times New Roman" w:hAnsi="Times New Roman" w:cs="Times New Roman"/>
              </w:rPr>
              <w:t>) × 4,6 см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076601">
              <w:rPr>
                <w:rFonts w:ascii="Times New Roman" w:hAnsi="Times New Roman" w:cs="Times New Roman"/>
              </w:rPr>
              <w:t>) × 7,6 см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ені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батареяның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салмағы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250 </w:t>
            </w:r>
            <w:r w:rsidRPr="00076601">
              <w:rPr>
                <w:rFonts w:ascii="Times New Roman" w:hAnsi="Times New Roman" w:cs="Times New Roman"/>
              </w:rPr>
              <w:lastRenderedPageBreak/>
              <w:t xml:space="preserve">г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сыйымдылығы</w:t>
            </w:r>
            <w:proofErr w:type="spellEnd"/>
            <w:r w:rsidRPr="00076601">
              <w:rPr>
                <w:rFonts w:ascii="Times New Roman" w:hAnsi="Times New Roman" w:cs="Times New Roman"/>
              </w:rPr>
              <w:t>: 5,7 А-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сағ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номиналды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кернеуі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7,4 в.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батареяны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зарядтау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уақыты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0 % - дан 80% -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дейін-шамамен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1,5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</w:t>
            </w:r>
            <w:proofErr w:type="gramEnd"/>
            <w:r w:rsidRPr="00076601">
              <w:rPr>
                <w:rFonts w:ascii="Times New Roman" w:hAnsi="Times New Roman" w:cs="Times New Roman"/>
              </w:rPr>
              <w:t>ғ</w:t>
            </w:r>
            <w:proofErr w:type="gramStart"/>
            <w:r w:rsidRPr="00076601">
              <w:rPr>
                <w:rFonts w:ascii="Times New Roman" w:hAnsi="Times New Roman" w:cs="Times New Roman"/>
              </w:rPr>
              <w:t>ат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; 0% - дан 90% -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дейін-шамамен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; 0% - дан 100% -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дейін-шамамен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құрылғының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уақыты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қуатты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үнемдеу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режимі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жоқ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зауыттық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параметрлер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autoDim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 - 7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инверттелген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зауыттық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параметрлер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төменгі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жарықтық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деңгейі-9,25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зауыттық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параметрлер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ЭКГ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SpO2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белсенділігі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- 6,75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сағ</w:t>
            </w:r>
            <w:proofErr w:type="spellEnd"/>
            <w:r w:rsidRPr="00076601">
              <w:rPr>
                <w:rFonts w:ascii="Times New Roman" w:hAnsi="Times New Roman" w:cs="Times New Roman"/>
              </w:rPr>
              <w:t>;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Зауыттық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параметрлер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қосылған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- жарақтарсыз-7,25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200 Дж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батареяның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бі</w:t>
            </w:r>
            <w:proofErr w:type="gramStart"/>
            <w:r w:rsidRPr="0007660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заряды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үшін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225 бит. Монитор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батареяның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таусылуына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қалған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уақытты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көрсетеді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Қуат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көзі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12</w:t>
            </w:r>
            <w:proofErr w:type="gramStart"/>
            <w:r w:rsidRPr="0007660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тұрақты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ток,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желілік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адаптері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бар 100-ден 250 В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айнымалы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ток. SD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картасы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деректерді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басқару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Салмағы</w:t>
            </w:r>
            <w:proofErr w:type="spellEnd"/>
            <w:r w:rsidRPr="00076601">
              <w:rPr>
                <w:rFonts w:ascii="Times New Roman" w:hAnsi="Times New Roman" w:cs="Times New Roman"/>
              </w:rPr>
              <w:t>: 2,2 кг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батареяны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қоса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алғанда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жабдық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температурасы</w:t>
            </w:r>
            <w:proofErr w:type="spellEnd"/>
            <w:r w:rsidRPr="00076601">
              <w:rPr>
                <w:rFonts w:ascii="Times New Roman" w:hAnsi="Times New Roman" w:cs="Times New Roman"/>
              </w:rPr>
              <w:t>: -20 ° C-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+55 ° C-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Corpuls1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құрылғысының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076601">
              <w:rPr>
                <w:rFonts w:ascii="Times New Roman" w:hAnsi="Times New Roman" w:cs="Times New Roman"/>
              </w:rPr>
              <w:t>: 17 см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076601">
              <w:rPr>
                <w:rFonts w:ascii="Times New Roman" w:hAnsi="Times New Roman" w:cs="Times New Roman"/>
              </w:rPr>
              <w:t>) × 26 см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076601">
              <w:rPr>
                <w:rFonts w:ascii="Times New Roman" w:hAnsi="Times New Roman" w:cs="Times New Roman"/>
              </w:rPr>
              <w:t>) × 7 см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ені</w:t>
            </w:r>
            <w:proofErr w:type="spellEnd"/>
            <w:r w:rsidRPr="00076601">
              <w:rPr>
                <w:rFonts w:ascii="Times New Roman" w:hAnsi="Times New Roman" w:cs="Times New Roman"/>
              </w:rPr>
              <w:t>)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арнайы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контейнерлер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жұ</w:t>
            </w:r>
            <w:proofErr w:type="gramStart"/>
            <w:r w:rsidRPr="00076601">
              <w:rPr>
                <w:rFonts w:ascii="Times New Roman" w:hAnsi="Times New Roman" w:cs="Times New Roman"/>
              </w:rPr>
              <w:t>мса</w:t>
            </w:r>
            <w:proofErr w:type="gramEnd"/>
            <w:r w:rsidRPr="00076601">
              <w:rPr>
                <w:rFonts w:ascii="Times New Roman" w:hAnsi="Times New Roman" w:cs="Times New Roman"/>
              </w:rPr>
              <w:t>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қақпақсыз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Ді</w:t>
            </w:r>
            <w:proofErr w:type="gramStart"/>
            <w:r w:rsidRPr="00076601">
              <w:rPr>
                <w:rFonts w:ascii="Times New Roman" w:hAnsi="Times New Roman" w:cs="Times New Roman"/>
              </w:rPr>
              <w:t>р</w:t>
            </w:r>
            <w:proofErr w:type="gramEnd"/>
            <w:r w:rsidRPr="00076601">
              <w:rPr>
                <w:rFonts w:ascii="Times New Roman" w:hAnsi="Times New Roman" w:cs="Times New Roman"/>
              </w:rPr>
              <w:t>іл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соққы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сынақтары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(DIN EN1789) IP55 (</w:t>
            </w:r>
            <w:proofErr w:type="spellStart"/>
            <w:r w:rsidRPr="00076601">
              <w:rPr>
                <w:rFonts w:ascii="Times New Roman" w:hAnsi="Times New Roman" w:cs="Times New Roman"/>
              </w:rPr>
              <w:t>шаң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шашырау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қорғанысы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proofErr w:type="gramStart"/>
            <w:r w:rsidRPr="00076601">
              <w:rPr>
                <w:rFonts w:ascii="Times New Roman" w:hAnsi="Times New Roman" w:cs="Times New Roman"/>
              </w:rPr>
              <w:t>Шашырау</w:t>
            </w:r>
            <w:proofErr w:type="gramEnd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төзімді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пернетақта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құрылғыны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көлікте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12В-тан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зарядтауға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мүмкіндік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беретін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қабырға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кронштейнінің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Зарядтау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кронштейнінің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20 см,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23 см,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ені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7 см.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ДЕФИБРИЛЛЯТОР / РИТАҚ ЖҮРГІЗУШІ</w:t>
            </w:r>
            <w:proofErr w:type="gramStart"/>
            <w:r w:rsidRPr="00076601">
              <w:rPr>
                <w:rFonts w:ascii="Times New Roman" w:hAnsi="Times New Roman" w:cs="Times New Roman"/>
              </w:rPr>
              <w:t>С</w:t>
            </w:r>
            <w:proofErr w:type="gramEnd"/>
            <w:r w:rsidRPr="00076601">
              <w:rPr>
                <w:rFonts w:ascii="Times New Roman" w:hAnsi="Times New Roman" w:cs="Times New Roman"/>
              </w:rPr>
              <w:t>І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Автоматты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дефибриллятор (AED)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Қолмен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дефибриллятор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НАУҚАСТЫ БАҚЫЛАУ ЖҮЙЕСІ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5,7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дюймдік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жарықтандырылған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тү</w:t>
            </w:r>
            <w:proofErr w:type="gramStart"/>
            <w:r w:rsidRPr="00076601">
              <w:rPr>
                <w:rFonts w:ascii="Times New Roman" w:hAnsi="Times New Roman" w:cs="Times New Roman"/>
              </w:rPr>
              <w:t>ст</w:t>
            </w:r>
            <w:proofErr w:type="gramEnd"/>
            <w:r w:rsidRPr="00076601">
              <w:rPr>
                <w:rFonts w:ascii="Times New Roman" w:hAnsi="Times New Roman" w:cs="Times New Roman"/>
              </w:rPr>
              <w:t>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монитор.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Ажыратымдылық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көлденеңінен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640 пиксель,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тігінен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480 пиксель;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экранның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көрінетін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бөлігі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ені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11,52 см,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8,64 см; 3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қисыққа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параметрге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дейін</w:t>
            </w:r>
            <w:proofErr w:type="spellEnd"/>
            <w:proofErr w:type="gramStart"/>
            <w:r w:rsidRPr="00076601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ӨРСЕТУ 6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арналы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ЭКГ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proofErr w:type="spellStart"/>
            <w:r w:rsidRPr="00076601">
              <w:rPr>
                <w:rFonts w:ascii="Times New Roman" w:hAnsi="Times New Roman" w:cs="Times New Roman"/>
              </w:rPr>
              <w:t>Қосылыстар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  </w:t>
            </w:r>
          </w:p>
          <w:p w:rsidR="00076601" w:rsidRPr="00076601" w:rsidRDefault="00076601" w:rsidP="00076601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 xml:space="preserve">Corpuls1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интерфейстері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құрылғыға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кабельдер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сенсорларды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қосуға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мүмкіндік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lastRenderedPageBreak/>
              <w:t>береді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Пакетке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мыналар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кі</w:t>
            </w:r>
            <w:proofErr w:type="gramStart"/>
            <w:r w:rsidRPr="00076601">
              <w:rPr>
                <w:rFonts w:ascii="Times New Roman" w:hAnsi="Times New Roman" w:cs="Times New Roman"/>
              </w:rPr>
              <w:t>ред</w:t>
            </w:r>
            <w:proofErr w:type="gramEnd"/>
            <w:r w:rsidRPr="00076601">
              <w:rPr>
                <w:rFonts w:ascii="Times New Roman" w:hAnsi="Times New Roman" w:cs="Times New Roman"/>
              </w:rPr>
              <w:t>і</w:t>
            </w:r>
            <w:proofErr w:type="spellEnd"/>
            <w:r w:rsidRPr="00076601">
              <w:rPr>
                <w:rFonts w:ascii="Times New Roman" w:hAnsi="Times New Roman" w:cs="Times New Roman"/>
              </w:rPr>
              <w:t>: литий-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ионды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батарея, SD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картасы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ЭКГ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кабелі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ересектерге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76601">
              <w:rPr>
                <w:rFonts w:ascii="Times New Roman" w:hAnsi="Times New Roman" w:cs="Times New Roman"/>
              </w:rPr>
              <w:t>үтіктер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түріндегі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пайдалануға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болатын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дефибрилляция</w:t>
            </w:r>
            <w:proofErr w:type="spellEnd"/>
            <w:r w:rsidRPr="00076601">
              <w:rPr>
                <w:rFonts w:ascii="Times New Roman" w:hAnsi="Times New Roman" w:cs="Times New Roman"/>
              </w:rPr>
              <w:t>/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кардиостимуляция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электродтары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терапия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кабелі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разрядты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электрод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ұстағышы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желілік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сым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керек-жарақ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сөмкелері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бір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реттік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дефибрилляция</w:t>
            </w:r>
            <w:proofErr w:type="spellEnd"/>
            <w:r w:rsidRPr="00076601">
              <w:rPr>
                <w:rFonts w:ascii="Times New Roman" w:hAnsi="Times New Roman" w:cs="Times New Roman"/>
              </w:rPr>
              <w:t>/</w:t>
            </w:r>
            <w:proofErr w:type="spellStart"/>
            <w:r w:rsidRPr="00076601">
              <w:rPr>
                <w:rFonts w:ascii="Times New Roman" w:hAnsi="Times New Roman" w:cs="Times New Roman"/>
              </w:rPr>
              <w:t>кардиостимуляция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электродыбалалар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үшін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76601">
              <w:rPr>
                <w:rFonts w:ascii="Times New Roman" w:hAnsi="Times New Roman" w:cs="Times New Roman"/>
              </w:rPr>
              <w:t>балалар</w:t>
            </w:r>
            <w:proofErr w:type="gramEnd"/>
            <w:r w:rsidRPr="00076601">
              <w:rPr>
                <w:rFonts w:ascii="Times New Roman" w:hAnsi="Times New Roman" w:cs="Times New Roman"/>
              </w:rPr>
              <w:t>ға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саусақ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импульстік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оксиметрия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сенсорлары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және</w:t>
            </w:r>
            <w:proofErr w:type="spellEnd"/>
            <w:r w:rsidRPr="00076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601">
              <w:rPr>
                <w:rFonts w:ascii="Times New Roman" w:hAnsi="Times New Roman" w:cs="Times New Roman"/>
              </w:rPr>
              <w:t>ересектер</w:t>
            </w:r>
            <w:proofErr w:type="spellEnd"/>
            <w:r w:rsidRPr="000766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noWrap/>
          </w:tcPr>
          <w:p w:rsidR="00076601" w:rsidRPr="00076601" w:rsidRDefault="00076601" w:rsidP="00F265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601">
              <w:rPr>
                <w:rFonts w:ascii="Times New Roman" w:hAnsi="Times New Roman" w:cs="Times New Roman"/>
                <w:lang w:val="kk-KZ"/>
              </w:rPr>
              <w:lastRenderedPageBreak/>
              <w:t>дана</w:t>
            </w:r>
          </w:p>
        </w:tc>
        <w:tc>
          <w:tcPr>
            <w:tcW w:w="1276" w:type="dxa"/>
            <w:noWrap/>
          </w:tcPr>
          <w:p w:rsidR="00076601" w:rsidRPr="00076601" w:rsidRDefault="00076601" w:rsidP="0054017B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8" w:type="dxa"/>
            <w:noWrap/>
          </w:tcPr>
          <w:p w:rsidR="00076601" w:rsidRPr="00076601" w:rsidRDefault="00076601" w:rsidP="0054017B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9 147 600</w:t>
            </w:r>
          </w:p>
        </w:tc>
        <w:tc>
          <w:tcPr>
            <w:tcW w:w="2595" w:type="dxa"/>
          </w:tcPr>
          <w:p w:rsidR="00076601" w:rsidRPr="00076601" w:rsidRDefault="00076601" w:rsidP="0054017B">
            <w:pPr>
              <w:rPr>
                <w:rFonts w:ascii="Times New Roman" w:hAnsi="Times New Roman" w:cs="Times New Roman"/>
              </w:rPr>
            </w:pPr>
            <w:r w:rsidRPr="00076601">
              <w:rPr>
                <w:rFonts w:ascii="Times New Roman" w:hAnsi="Times New Roman" w:cs="Times New Roman"/>
              </w:rPr>
              <w:t>54 885 600</w:t>
            </w:r>
          </w:p>
        </w:tc>
      </w:tr>
    </w:tbl>
    <w:p w:rsidR="00026710" w:rsidRPr="00076601" w:rsidRDefault="00026710" w:rsidP="00026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26E7" w:rsidRPr="00076601" w:rsidRDefault="00B226E7" w:rsidP="00B226E7">
      <w:pPr>
        <w:spacing w:after="0"/>
        <w:ind w:firstLine="4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өтінімді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ұсынудың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соңғы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мерзі</w:t>
      </w:r>
      <w:proofErr w:type="gram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мі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gram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қталғанға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дейін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құжаттаманы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мөрленген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түрде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ұсынады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Конвертте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Денсаулық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сақтау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саласындағы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уәкілетті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бекіткен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нысан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бойынша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өтінім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Тапсырыс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алуды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ұйымдастырушы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белгілеген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мерзімдерде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лицензиялау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ұқсат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беру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рәсімі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арқылы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рұқсат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беру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органдары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асыратын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қызметті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әрекеттерді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операцияларды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асыруға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жеке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заңды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тұлғаның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құқықтарын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растайтын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ұқсат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сондай-ақ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ұсынылатын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тауарлардың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белгіленген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талаптарға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сәйкестігін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растайтын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құжаттар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болады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Ереженің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4-тарауы. 4-тарау бойынша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берушілер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әрбір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тармақша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бойынша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сәйкестік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құжаттарын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жазбаша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растамаларды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қоса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беруге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тиіс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Тиісті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емес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жеткізушілер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алудан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бас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тартылады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26710" w:rsidRPr="00076601" w:rsidRDefault="00B226E7" w:rsidP="00B226E7">
      <w:pPr>
        <w:spacing w:after="0"/>
        <w:ind w:firstLine="400"/>
        <w:rPr>
          <w:rFonts w:ascii="Times New Roman" w:hAnsi="Times New Roman" w:cs="Times New Roman"/>
          <w:b/>
          <w:lang w:val="kk-KZ"/>
        </w:rPr>
      </w:pP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берушінің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өтінімді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ұсынуы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Денсаулық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сақтау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саласындағы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уәкілетті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бекіткен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нысан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бойынша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сұрау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салу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талаптарын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тауарды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алудың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үлгілік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шартын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сақтай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отырып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Тауарды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жеткізуді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асыру</w:t>
      </w:r>
      <w:proofErr w:type="gram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ға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оның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келісімін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білдіру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нысаны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болып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табылады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Тапсырыс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алуды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ұйымдастырушы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бұл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туралы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хабардар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ететін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ең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төмен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ұсынысын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ұсынған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жеңімпаз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деп</w:t>
      </w:r>
      <w:proofErr w:type="spellEnd"/>
      <w:proofErr w:type="gram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танылады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ұсыныстары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бірдей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ұсынылған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жағдайда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өтінімді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бі</w:t>
      </w:r>
      <w:proofErr w:type="gram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інші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болып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ұсынған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жеңімпаз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болып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танылады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Белгіленген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мерзі</w:t>
      </w:r>
      <w:proofErr w:type="gram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spellEnd"/>
      <w:proofErr w:type="gram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өткеннен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кейін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хабарландыру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талаптарын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бұза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отырып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берілген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өтінімі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бар Конверт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өтінімі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бар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конверттерді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тіркеу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журналында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тіркелмейді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берушіге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қайтарылады</w:t>
      </w:r>
      <w:proofErr w:type="spellEnd"/>
      <w:r w:rsidRPr="0007660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026710" w:rsidRPr="00076601">
        <w:rPr>
          <w:rFonts w:ascii="Times New Roman" w:hAnsi="Times New Roman" w:cs="Times New Roman"/>
          <w:b/>
          <w:lang w:val="kk-KZ"/>
        </w:rPr>
        <w:t xml:space="preserve">     </w:t>
      </w:r>
    </w:p>
    <w:p w:rsidR="00B226E7" w:rsidRPr="00076601" w:rsidRDefault="00B226E7" w:rsidP="00026710">
      <w:pPr>
        <w:jc w:val="center"/>
        <w:rPr>
          <w:rFonts w:ascii="Times New Roman" w:hAnsi="Times New Roman" w:cs="Times New Roman"/>
          <w:b/>
        </w:rPr>
      </w:pPr>
    </w:p>
    <w:p w:rsidR="009E443E" w:rsidRPr="00076601" w:rsidRDefault="009E443E" w:rsidP="009E443E">
      <w:pPr>
        <w:rPr>
          <w:rFonts w:ascii="Times New Roman" w:hAnsi="Times New Roman" w:cs="Times New Roman"/>
          <w:b/>
        </w:rPr>
      </w:pPr>
      <w:r w:rsidRPr="00076601">
        <w:rPr>
          <w:rFonts w:ascii="Times New Roman" w:hAnsi="Times New Roman" w:cs="Times New Roman"/>
          <w:b/>
        </w:rPr>
        <w:t xml:space="preserve">                       </w:t>
      </w:r>
    </w:p>
    <w:p w:rsidR="00026710" w:rsidRPr="00076601" w:rsidRDefault="009E443E" w:rsidP="009E443E">
      <w:pPr>
        <w:rPr>
          <w:rFonts w:ascii="Times New Roman" w:hAnsi="Times New Roman" w:cs="Times New Roman"/>
          <w:b/>
          <w:lang w:val="kk-KZ"/>
        </w:rPr>
      </w:pPr>
      <w:r w:rsidRPr="00076601">
        <w:rPr>
          <w:rFonts w:ascii="Times New Roman" w:hAnsi="Times New Roman" w:cs="Times New Roman"/>
          <w:b/>
        </w:rPr>
        <w:t xml:space="preserve">                                           </w:t>
      </w:r>
      <w:r w:rsidR="00026710" w:rsidRPr="00076601">
        <w:rPr>
          <w:rFonts w:ascii="Times New Roman" w:hAnsi="Times New Roman" w:cs="Times New Roman"/>
          <w:b/>
        </w:rPr>
        <w:t xml:space="preserve">Директор         </w:t>
      </w:r>
      <w:r w:rsidR="00026710" w:rsidRPr="0007660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</w:t>
      </w:r>
      <w:r w:rsidR="00026710" w:rsidRPr="00076601">
        <w:rPr>
          <w:rFonts w:ascii="Times New Roman" w:hAnsi="Times New Roman" w:cs="Times New Roman"/>
          <w:b/>
        </w:rPr>
        <w:t xml:space="preserve">    </w:t>
      </w:r>
      <w:r w:rsidRPr="00076601">
        <w:rPr>
          <w:rFonts w:ascii="Times New Roman" w:hAnsi="Times New Roman" w:cs="Times New Roman"/>
          <w:b/>
        </w:rPr>
        <w:t xml:space="preserve">                              </w:t>
      </w:r>
      <w:r w:rsidR="00026710" w:rsidRPr="00076601">
        <w:rPr>
          <w:rFonts w:ascii="Times New Roman" w:hAnsi="Times New Roman" w:cs="Times New Roman"/>
          <w:b/>
        </w:rPr>
        <w:t>Пак С.Г.</w:t>
      </w:r>
    </w:p>
    <w:p w:rsidR="00026710" w:rsidRPr="00076601" w:rsidRDefault="00026710" w:rsidP="00026710">
      <w:pPr>
        <w:jc w:val="both"/>
        <w:rPr>
          <w:rFonts w:ascii="Times New Roman" w:hAnsi="Times New Roman" w:cs="Times New Roman"/>
          <w:b/>
          <w:lang w:val="kk-KZ"/>
        </w:rPr>
      </w:pPr>
    </w:p>
    <w:p w:rsidR="00026710" w:rsidRPr="00076601" w:rsidRDefault="00026710" w:rsidP="00026710">
      <w:pPr>
        <w:jc w:val="both"/>
        <w:rPr>
          <w:rFonts w:ascii="Times New Roman" w:hAnsi="Times New Roman" w:cs="Times New Roman"/>
          <w:b/>
          <w:lang w:val="kk-KZ"/>
        </w:rPr>
      </w:pPr>
    </w:p>
    <w:p w:rsidR="007368D0" w:rsidRPr="00076601" w:rsidRDefault="007368D0" w:rsidP="00361953">
      <w:pPr>
        <w:jc w:val="both"/>
        <w:rPr>
          <w:rFonts w:ascii="Times New Roman" w:hAnsi="Times New Roman" w:cs="Times New Roman"/>
          <w:b/>
          <w:lang w:val="kk-KZ"/>
        </w:rPr>
      </w:pPr>
    </w:p>
    <w:p w:rsidR="00022E4F" w:rsidRPr="00076601" w:rsidRDefault="00022E4F">
      <w:pPr>
        <w:jc w:val="both"/>
        <w:rPr>
          <w:rFonts w:ascii="Times New Roman" w:hAnsi="Times New Roman" w:cs="Times New Roman"/>
          <w:b/>
          <w:lang w:val="kk-KZ"/>
        </w:rPr>
      </w:pPr>
    </w:p>
    <w:sectPr w:rsidR="00022E4F" w:rsidRPr="00076601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88" w:rsidRDefault="00383E88" w:rsidP="00E34B15">
      <w:pPr>
        <w:spacing w:after="0" w:line="240" w:lineRule="auto"/>
      </w:pPr>
      <w:r>
        <w:separator/>
      </w:r>
    </w:p>
  </w:endnote>
  <w:endnote w:type="continuationSeparator" w:id="0">
    <w:p w:rsidR="00383E88" w:rsidRDefault="00383E88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601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88" w:rsidRDefault="00383E88" w:rsidP="00E34B15">
      <w:pPr>
        <w:spacing w:after="0" w:line="240" w:lineRule="auto"/>
      </w:pPr>
      <w:r>
        <w:separator/>
      </w:r>
    </w:p>
  </w:footnote>
  <w:footnote w:type="continuationSeparator" w:id="0">
    <w:p w:rsidR="00383E88" w:rsidRDefault="00383E88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0579A"/>
    <w:multiLevelType w:val="hybridMultilevel"/>
    <w:tmpl w:val="DF76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CF2"/>
    <w:rsid w:val="000043D2"/>
    <w:rsid w:val="00004663"/>
    <w:rsid w:val="00015B37"/>
    <w:rsid w:val="00015CEC"/>
    <w:rsid w:val="00022E4F"/>
    <w:rsid w:val="00025631"/>
    <w:rsid w:val="00026710"/>
    <w:rsid w:val="00034DFC"/>
    <w:rsid w:val="00035021"/>
    <w:rsid w:val="00036B71"/>
    <w:rsid w:val="000401A0"/>
    <w:rsid w:val="0005158C"/>
    <w:rsid w:val="000517CF"/>
    <w:rsid w:val="0006310F"/>
    <w:rsid w:val="00067365"/>
    <w:rsid w:val="00070FAC"/>
    <w:rsid w:val="00071589"/>
    <w:rsid w:val="00071B1D"/>
    <w:rsid w:val="0007358A"/>
    <w:rsid w:val="00073696"/>
    <w:rsid w:val="00076601"/>
    <w:rsid w:val="000766F5"/>
    <w:rsid w:val="000843F9"/>
    <w:rsid w:val="000959FA"/>
    <w:rsid w:val="00096405"/>
    <w:rsid w:val="00096608"/>
    <w:rsid w:val="000A0585"/>
    <w:rsid w:val="000A05E7"/>
    <w:rsid w:val="000A06A6"/>
    <w:rsid w:val="000A31A4"/>
    <w:rsid w:val="000A7721"/>
    <w:rsid w:val="000A7DA8"/>
    <w:rsid w:val="000B4E2A"/>
    <w:rsid w:val="000B520B"/>
    <w:rsid w:val="000B59B5"/>
    <w:rsid w:val="000C00C5"/>
    <w:rsid w:val="000C164F"/>
    <w:rsid w:val="000D2B12"/>
    <w:rsid w:val="000D30C8"/>
    <w:rsid w:val="000D69D1"/>
    <w:rsid w:val="000D77AD"/>
    <w:rsid w:val="000F685F"/>
    <w:rsid w:val="000F7995"/>
    <w:rsid w:val="00100C2C"/>
    <w:rsid w:val="00101DE5"/>
    <w:rsid w:val="001026D1"/>
    <w:rsid w:val="00105FE5"/>
    <w:rsid w:val="00110157"/>
    <w:rsid w:val="001104AB"/>
    <w:rsid w:val="00115251"/>
    <w:rsid w:val="001158A5"/>
    <w:rsid w:val="001179FC"/>
    <w:rsid w:val="00124128"/>
    <w:rsid w:val="00133D9E"/>
    <w:rsid w:val="001469A7"/>
    <w:rsid w:val="0015005D"/>
    <w:rsid w:val="00151A2F"/>
    <w:rsid w:val="00163509"/>
    <w:rsid w:val="00166B8F"/>
    <w:rsid w:val="00170F52"/>
    <w:rsid w:val="00173FA9"/>
    <w:rsid w:val="00193831"/>
    <w:rsid w:val="00197E8F"/>
    <w:rsid w:val="001A433F"/>
    <w:rsid w:val="001A6DDE"/>
    <w:rsid w:val="001C0396"/>
    <w:rsid w:val="001D17E7"/>
    <w:rsid w:val="001D5B3C"/>
    <w:rsid w:val="001E1D4F"/>
    <w:rsid w:val="001E2A43"/>
    <w:rsid w:val="001E3ABB"/>
    <w:rsid w:val="001E43C7"/>
    <w:rsid w:val="001E53FA"/>
    <w:rsid w:val="001F20CE"/>
    <w:rsid w:val="001F3792"/>
    <w:rsid w:val="001F600A"/>
    <w:rsid w:val="001F68F9"/>
    <w:rsid w:val="002006E0"/>
    <w:rsid w:val="00201663"/>
    <w:rsid w:val="00205B38"/>
    <w:rsid w:val="00205D6A"/>
    <w:rsid w:val="002067E4"/>
    <w:rsid w:val="00224321"/>
    <w:rsid w:val="0022786C"/>
    <w:rsid w:val="002402F6"/>
    <w:rsid w:val="002427DF"/>
    <w:rsid w:val="00252E75"/>
    <w:rsid w:val="00263D30"/>
    <w:rsid w:val="0027427F"/>
    <w:rsid w:val="0027581F"/>
    <w:rsid w:val="002955B1"/>
    <w:rsid w:val="00296D9C"/>
    <w:rsid w:val="002A00BF"/>
    <w:rsid w:val="002A242C"/>
    <w:rsid w:val="002B35A7"/>
    <w:rsid w:val="002C28EA"/>
    <w:rsid w:val="002C4EC1"/>
    <w:rsid w:val="002C62C1"/>
    <w:rsid w:val="002D2089"/>
    <w:rsid w:val="002E1EB3"/>
    <w:rsid w:val="002E5276"/>
    <w:rsid w:val="002F4BE1"/>
    <w:rsid w:val="002F5BC7"/>
    <w:rsid w:val="00301125"/>
    <w:rsid w:val="003017F5"/>
    <w:rsid w:val="00303BB9"/>
    <w:rsid w:val="00304871"/>
    <w:rsid w:val="0031061C"/>
    <w:rsid w:val="0031163A"/>
    <w:rsid w:val="003119E0"/>
    <w:rsid w:val="003174A8"/>
    <w:rsid w:val="00325532"/>
    <w:rsid w:val="003341A6"/>
    <w:rsid w:val="00345186"/>
    <w:rsid w:val="003459CD"/>
    <w:rsid w:val="003472DB"/>
    <w:rsid w:val="00347878"/>
    <w:rsid w:val="00351E74"/>
    <w:rsid w:val="00353531"/>
    <w:rsid w:val="00355D2F"/>
    <w:rsid w:val="00356E88"/>
    <w:rsid w:val="003578C3"/>
    <w:rsid w:val="003605C6"/>
    <w:rsid w:val="00361953"/>
    <w:rsid w:val="003621F0"/>
    <w:rsid w:val="00370536"/>
    <w:rsid w:val="00375A69"/>
    <w:rsid w:val="00383E88"/>
    <w:rsid w:val="00387CCF"/>
    <w:rsid w:val="003930DC"/>
    <w:rsid w:val="00394F16"/>
    <w:rsid w:val="00397E82"/>
    <w:rsid w:val="003A1865"/>
    <w:rsid w:val="003A27D2"/>
    <w:rsid w:val="003B45D6"/>
    <w:rsid w:val="003B4D2D"/>
    <w:rsid w:val="003C4262"/>
    <w:rsid w:val="003C4EF3"/>
    <w:rsid w:val="003D5CB2"/>
    <w:rsid w:val="003F1968"/>
    <w:rsid w:val="003F3355"/>
    <w:rsid w:val="003F7924"/>
    <w:rsid w:val="00410867"/>
    <w:rsid w:val="00412694"/>
    <w:rsid w:val="00422069"/>
    <w:rsid w:val="00422996"/>
    <w:rsid w:val="00425EBE"/>
    <w:rsid w:val="00430CCA"/>
    <w:rsid w:val="0043143B"/>
    <w:rsid w:val="004319B1"/>
    <w:rsid w:val="00431EBC"/>
    <w:rsid w:val="004337E2"/>
    <w:rsid w:val="00444646"/>
    <w:rsid w:val="004466E0"/>
    <w:rsid w:val="00452180"/>
    <w:rsid w:val="004539C0"/>
    <w:rsid w:val="00473DE5"/>
    <w:rsid w:val="004769EB"/>
    <w:rsid w:val="00477371"/>
    <w:rsid w:val="004805AD"/>
    <w:rsid w:val="0048579D"/>
    <w:rsid w:val="00491669"/>
    <w:rsid w:val="004A45B7"/>
    <w:rsid w:val="004A4CA0"/>
    <w:rsid w:val="004A74FC"/>
    <w:rsid w:val="004B0CFE"/>
    <w:rsid w:val="004B282E"/>
    <w:rsid w:val="004C180F"/>
    <w:rsid w:val="004C67C6"/>
    <w:rsid w:val="004D14D8"/>
    <w:rsid w:val="004D3571"/>
    <w:rsid w:val="004D6C83"/>
    <w:rsid w:val="004F1E11"/>
    <w:rsid w:val="004F651B"/>
    <w:rsid w:val="00506E4C"/>
    <w:rsid w:val="005117D5"/>
    <w:rsid w:val="00517962"/>
    <w:rsid w:val="0052142E"/>
    <w:rsid w:val="0052185B"/>
    <w:rsid w:val="0052295F"/>
    <w:rsid w:val="00531C2B"/>
    <w:rsid w:val="00532F0B"/>
    <w:rsid w:val="00547656"/>
    <w:rsid w:val="00555121"/>
    <w:rsid w:val="00555B1E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D1259"/>
    <w:rsid w:val="005E00D8"/>
    <w:rsid w:val="005E18F6"/>
    <w:rsid w:val="005E1CDA"/>
    <w:rsid w:val="005E2E1C"/>
    <w:rsid w:val="005E6ECD"/>
    <w:rsid w:val="006060DB"/>
    <w:rsid w:val="00643C75"/>
    <w:rsid w:val="00647968"/>
    <w:rsid w:val="00654960"/>
    <w:rsid w:val="00663966"/>
    <w:rsid w:val="00663A9A"/>
    <w:rsid w:val="006652A4"/>
    <w:rsid w:val="00666758"/>
    <w:rsid w:val="006677BD"/>
    <w:rsid w:val="006719F7"/>
    <w:rsid w:val="00671EF3"/>
    <w:rsid w:val="006819F7"/>
    <w:rsid w:val="00690356"/>
    <w:rsid w:val="00694637"/>
    <w:rsid w:val="006A176D"/>
    <w:rsid w:val="006A6E63"/>
    <w:rsid w:val="006B2DB1"/>
    <w:rsid w:val="006B44F9"/>
    <w:rsid w:val="006B4F90"/>
    <w:rsid w:val="006B5BB8"/>
    <w:rsid w:val="006B7BCB"/>
    <w:rsid w:val="006C602A"/>
    <w:rsid w:val="006D3581"/>
    <w:rsid w:val="006D4DA7"/>
    <w:rsid w:val="006D6B3B"/>
    <w:rsid w:val="006E712D"/>
    <w:rsid w:val="006E7ABC"/>
    <w:rsid w:val="00710991"/>
    <w:rsid w:val="00712834"/>
    <w:rsid w:val="00713593"/>
    <w:rsid w:val="007210CE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47136"/>
    <w:rsid w:val="007511CB"/>
    <w:rsid w:val="00753E31"/>
    <w:rsid w:val="0075406E"/>
    <w:rsid w:val="0075740A"/>
    <w:rsid w:val="007600A7"/>
    <w:rsid w:val="007623A0"/>
    <w:rsid w:val="00775A1D"/>
    <w:rsid w:val="007821B5"/>
    <w:rsid w:val="00782229"/>
    <w:rsid w:val="00791239"/>
    <w:rsid w:val="00795534"/>
    <w:rsid w:val="007A6660"/>
    <w:rsid w:val="007B6855"/>
    <w:rsid w:val="007C0016"/>
    <w:rsid w:val="007C138A"/>
    <w:rsid w:val="007D10CF"/>
    <w:rsid w:val="007D2604"/>
    <w:rsid w:val="007E1B00"/>
    <w:rsid w:val="007E3886"/>
    <w:rsid w:val="007E7209"/>
    <w:rsid w:val="007E741C"/>
    <w:rsid w:val="007F23B8"/>
    <w:rsid w:val="007F7201"/>
    <w:rsid w:val="007F73F2"/>
    <w:rsid w:val="007F7D1A"/>
    <w:rsid w:val="0080235E"/>
    <w:rsid w:val="00804AF0"/>
    <w:rsid w:val="008073FA"/>
    <w:rsid w:val="00820B1E"/>
    <w:rsid w:val="00821FB8"/>
    <w:rsid w:val="0082536F"/>
    <w:rsid w:val="00827C45"/>
    <w:rsid w:val="00834941"/>
    <w:rsid w:val="00846E66"/>
    <w:rsid w:val="00847449"/>
    <w:rsid w:val="00852A13"/>
    <w:rsid w:val="00855805"/>
    <w:rsid w:val="00860205"/>
    <w:rsid w:val="00864790"/>
    <w:rsid w:val="00872579"/>
    <w:rsid w:val="0087662D"/>
    <w:rsid w:val="0087688B"/>
    <w:rsid w:val="0087720C"/>
    <w:rsid w:val="00880599"/>
    <w:rsid w:val="00892860"/>
    <w:rsid w:val="00894315"/>
    <w:rsid w:val="008A05E9"/>
    <w:rsid w:val="008A3A49"/>
    <w:rsid w:val="008A4BAD"/>
    <w:rsid w:val="008A5143"/>
    <w:rsid w:val="008A5F96"/>
    <w:rsid w:val="008B0B4C"/>
    <w:rsid w:val="008B1D70"/>
    <w:rsid w:val="008B491E"/>
    <w:rsid w:val="008B5D2D"/>
    <w:rsid w:val="008D35BC"/>
    <w:rsid w:val="008D4118"/>
    <w:rsid w:val="008D74C2"/>
    <w:rsid w:val="008E3CCD"/>
    <w:rsid w:val="008E57A7"/>
    <w:rsid w:val="008E6435"/>
    <w:rsid w:val="008F2D73"/>
    <w:rsid w:val="008F68CF"/>
    <w:rsid w:val="00901567"/>
    <w:rsid w:val="0090268B"/>
    <w:rsid w:val="00902B04"/>
    <w:rsid w:val="009037AA"/>
    <w:rsid w:val="00903FB9"/>
    <w:rsid w:val="00904B69"/>
    <w:rsid w:val="00916159"/>
    <w:rsid w:val="009174DF"/>
    <w:rsid w:val="00920CD5"/>
    <w:rsid w:val="009349F3"/>
    <w:rsid w:val="00934C4B"/>
    <w:rsid w:val="00935857"/>
    <w:rsid w:val="009370A7"/>
    <w:rsid w:val="00944874"/>
    <w:rsid w:val="00945418"/>
    <w:rsid w:val="009454A0"/>
    <w:rsid w:val="0094603A"/>
    <w:rsid w:val="009518FF"/>
    <w:rsid w:val="00954752"/>
    <w:rsid w:val="00954C83"/>
    <w:rsid w:val="00954EAA"/>
    <w:rsid w:val="00957382"/>
    <w:rsid w:val="00961675"/>
    <w:rsid w:val="0096386F"/>
    <w:rsid w:val="0096420C"/>
    <w:rsid w:val="009728FF"/>
    <w:rsid w:val="00975ED3"/>
    <w:rsid w:val="00981F45"/>
    <w:rsid w:val="00985559"/>
    <w:rsid w:val="009A72ED"/>
    <w:rsid w:val="009A7D38"/>
    <w:rsid w:val="009A7DE9"/>
    <w:rsid w:val="009B1112"/>
    <w:rsid w:val="009B2E2A"/>
    <w:rsid w:val="009B6F86"/>
    <w:rsid w:val="009C6651"/>
    <w:rsid w:val="009D014E"/>
    <w:rsid w:val="009D0D92"/>
    <w:rsid w:val="009D4159"/>
    <w:rsid w:val="009E443E"/>
    <w:rsid w:val="009E4AF2"/>
    <w:rsid w:val="009F1135"/>
    <w:rsid w:val="009F1732"/>
    <w:rsid w:val="009F7B06"/>
    <w:rsid w:val="009F7D18"/>
    <w:rsid w:val="00A00799"/>
    <w:rsid w:val="00A00FDC"/>
    <w:rsid w:val="00A023B2"/>
    <w:rsid w:val="00A1010C"/>
    <w:rsid w:val="00A17570"/>
    <w:rsid w:val="00A22D57"/>
    <w:rsid w:val="00A259A6"/>
    <w:rsid w:val="00A271B0"/>
    <w:rsid w:val="00A32CEA"/>
    <w:rsid w:val="00A444A8"/>
    <w:rsid w:val="00A4473B"/>
    <w:rsid w:val="00A44897"/>
    <w:rsid w:val="00A46EE4"/>
    <w:rsid w:val="00A5106F"/>
    <w:rsid w:val="00A511D5"/>
    <w:rsid w:val="00A555DF"/>
    <w:rsid w:val="00A5659B"/>
    <w:rsid w:val="00A57837"/>
    <w:rsid w:val="00A57C54"/>
    <w:rsid w:val="00A603C1"/>
    <w:rsid w:val="00A63A33"/>
    <w:rsid w:val="00A850D5"/>
    <w:rsid w:val="00A87C63"/>
    <w:rsid w:val="00A9191D"/>
    <w:rsid w:val="00A958DE"/>
    <w:rsid w:val="00AA7178"/>
    <w:rsid w:val="00AB4EBF"/>
    <w:rsid w:val="00AB525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17A1F"/>
    <w:rsid w:val="00B20F89"/>
    <w:rsid w:val="00B219ED"/>
    <w:rsid w:val="00B226E7"/>
    <w:rsid w:val="00B24B38"/>
    <w:rsid w:val="00B307BE"/>
    <w:rsid w:val="00B310DF"/>
    <w:rsid w:val="00B3424D"/>
    <w:rsid w:val="00B472B4"/>
    <w:rsid w:val="00B60869"/>
    <w:rsid w:val="00B9083D"/>
    <w:rsid w:val="00B97CA2"/>
    <w:rsid w:val="00BA3378"/>
    <w:rsid w:val="00BA34DD"/>
    <w:rsid w:val="00BA50ED"/>
    <w:rsid w:val="00BB4A56"/>
    <w:rsid w:val="00BC5A23"/>
    <w:rsid w:val="00BD0376"/>
    <w:rsid w:val="00BD2DC2"/>
    <w:rsid w:val="00BD4D96"/>
    <w:rsid w:val="00BE35F6"/>
    <w:rsid w:val="00BE3B8F"/>
    <w:rsid w:val="00BE4378"/>
    <w:rsid w:val="00BE4991"/>
    <w:rsid w:val="00BE7F45"/>
    <w:rsid w:val="00BF378F"/>
    <w:rsid w:val="00BF727D"/>
    <w:rsid w:val="00C05DE9"/>
    <w:rsid w:val="00C118C1"/>
    <w:rsid w:val="00C120F0"/>
    <w:rsid w:val="00C13033"/>
    <w:rsid w:val="00C15090"/>
    <w:rsid w:val="00C231E0"/>
    <w:rsid w:val="00C250C2"/>
    <w:rsid w:val="00C26771"/>
    <w:rsid w:val="00C302BA"/>
    <w:rsid w:val="00C32200"/>
    <w:rsid w:val="00C379A4"/>
    <w:rsid w:val="00C425D3"/>
    <w:rsid w:val="00C55802"/>
    <w:rsid w:val="00C56F2E"/>
    <w:rsid w:val="00C646F9"/>
    <w:rsid w:val="00C65790"/>
    <w:rsid w:val="00C66EA0"/>
    <w:rsid w:val="00C710D6"/>
    <w:rsid w:val="00C714EC"/>
    <w:rsid w:val="00C7157A"/>
    <w:rsid w:val="00C819B1"/>
    <w:rsid w:val="00C933CD"/>
    <w:rsid w:val="00CA5583"/>
    <w:rsid w:val="00CA56D6"/>
    <w:rsid w:val="00CA6238"/>
    <w:rsid w:val="00CB1B0D"/>
    <w:rsid w:val="00CC20DA"/>
    <w:rsid w:val="00CC2FBF"/>
    <w:rsid w:val="00CC52FB"/>
    <w:rsid w:val="00CC5A17"/>
    <w:rsid w:val="00CD45AF"/>
    <w:rsid w:val="00CD7B6A"/>
    <w:rsid w:val="00CE33A4"/>
    <w:rsid w:val="00CF175C"/>
    <w:rsid w:val="00CF577F"/>
    <w:rsid w:val="00CF77ED"/>
    <w:rsid w:val="00D04C24"/>
    <w:rsid w:val="00D06620"/>
    <w:rsid w:val="00D1165E"/>
    <w:rsid w:val="00D2246C"/>
    <w:rsid w:val="00D27C69"/>
    <w:rsid w:val="00D37BD3"/>
    <w:rsid w:val="00D40C63"/>
    <w:rsid w:val="00D439CE"/>
    <w:rsid w:val="00D5527A"/>
    <w:rsid w:val="00D55465"/>
    <w:rsid w:val="00D654AD"/>
    <w:rsid w:val="00D94BE7"/>
    <w:rsid w:val="00D9550F"/>
    <w:rsid w:val="00DA5800"/>
    <w:rsid w:val="00DA5CAE"/>
    <w:rsid w:val="00DB32F5"/>
    <w:rsid w:val="00DB540E"/>
    <w:rsid w:val="00DB7520"/>
    <w:rsid w:val="00DC4C24"/>
    <w:rsid w:val="00DD20FA"/>
    <w:rsid w:val="00DD3975"/>
    <w:rsid w:val="00DF41BD"/>
    <w:rsid w:val="00DF4677"/>
    <w:rsid w:val="00E01E56"/>
    <w:rsid w:val="00E01F07"/>
    <w:rsid w:val="00E0454D"/>
    <w:rsid w:val="00E34B15"/>
    <w:rsid w:val="00E37D2D"/>
    <w:rsid w:val="00E40AB1"/>
    <w:rsid w:val="00E43E39"/>
    <w:rsid w:val="00E45167"/>
    <w:rsid w:val="00E467B5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A6F13"/>
    <w:rsid w:val="00EB415E"/>
    <w:rsid w:val="00EB4E82"/>
    <w:rsid w:val="00EB563A"/>
    <w:rsid w:val="00EB5FE1"/>
    <w:rsid w:val="00EC5663"/>
    <w:rsid w:val="00EC5DB4"/>
    <w:rsid w:val="00ED0474"/>
    <w:rsid w:val="00ED2DBD"/>
    <w:rsid w:val="00ED4A64"/>
    <w:rsid w:val="00EE33D2"/>
    <w:rsid w:val="00EE78F4"/>
    <w:rsid w:val="00F00236"/>
    <w:rsid w:val="00F025FD"/>
    <w:rsid w:val="00F02717"/>
    <w:rsid w:val="00F03288"/>
    <w:rsid w:val="00F22FA9"/>
    <w:rsid w:val="00F2314C"/>
    <w:rsid w:val="00F258B7"/>
    <w:rsid w:val="00F265EE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52DCA"/>
    <w:rsid w:val="00F576FB"/>
    <w:rsid w:val="00F579A8"/>
    <w:rsid w:val="00F61582"/>
    <w:rsid w:val="00F62C75"/>
    <w:rsid w:val="00F64640"/>
    <w:rsid w:val="00F66FE0"/>
    <w:rsid w:val="00F8219F"/>
    <w:rsid w:val="00F84CA3"/>
    <w:rsid w:val="00F856FA"/>
    <w:rsid w:val="00F97D53"/>
    <w:rsid w:val="00FA0DC2"/>
    <w:rsid w:val="00FA172B"/>
    <w:rsid w:val="00FA43ED"/>
    <w:rsid w:val="00FA44F1"/>
    <w:rsid w:val="00FB0D41"/>
    <w:rsid w:val="00FB36B6"/>
    <w:rsid w:val="00FB3E1D"/>
    <w:rsid w:val="00FB5992"/>
    <w:rsid w:val="00FC5FAE"/>
    <w:rsid w:val="00FC6062"/>
    <w:rsid w:val="00FD16F1"/>
    <w:rsid w:val="00FF16E1"/>
    <w:rsid w:val="00FF42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kurwreuab5ozgtqnkl">
    <w:name w:val="ezkurwreuab5ozgtqnkl"/>
    <w:basedOn w:val="a0"/>
    <w:rsid w:val="00022E4F"/>
  </w:style>
  <w:style w:type="paragraph" w:styleId="af0">
    <w:name w:val="List Paragraph"/>
    <w:basedOn w:val="a"/>
    <w:uiPriority w:val="34"/>
    <w:qFormat/>
    <w:rsid w:val="0016350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kurwreuab5ozgtqnkl">
    <w:name w:val="ezkurwreuab5ozgtqnkl"/>
    <w:basedOn w:val="a0"/>
    <w:rsid w:val="00022E4F"/>
  </w:style>
  <w:style w:type="paragraph" w:styleId="af0">
    <w:name w:val="List Paragraph"/>
    <w:basedOn w:val="a"/>
    <w:uiPriority w:val="34"/>
    <w:qFormat/>
    <w:rsid w:val="0016350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8490-CB2D-4671-A2DB-4562729A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10</cp:revision>
  <cp:lastPrinted>2023-01-17T03:18:00Z</cp:lastPrinted>
  <dcterms:created xsi:type="dcterms:W3CDTF">2024-10-18T10:37:00Z</dcterms:created>
  <dcterms:modified xsi:type="dcterms:W3CDTF">2024-11-22T10:18:00Z</dcterms:modified>
</cp:coreProperties>
</file>