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F" w:rsidRPr="00AA7178" w:rsidRDefault="00387CCF" w:rsidP="00026710">
      <w:pPr>
        <w:pStyle w:val="2"/>
        <w:rPr>
          <w:sz w:val="24"/>
          <w:szCs w:val="24"/>
        </w:rPr>
      </w:pPr>
    </w:p>
    <w:p w:rsidR="00954C83" w:rsidRPr="00AA7178" w:rsidRDefault="00954C83" w:rsidP="00954C83">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rPr>
        <w:t>Объявления №</w:t>
      </w:r>
      <w:r w:rsidR="00CD546D">
        <w:rPr>
          <w:rFonts w:ascii="Times New Roman" w:hAnsi="Times New Roman" w:cs="Times New Roman"/>
          <w:b/>
          <w:sz w:val="24"/>
          <w:szCs w:val="24"/>
          <w:lang w:val="kk-KZ"/>
        </w:rPr>
        <w:t>4</w:t>
      </w:r>
    </w:p>
    <w:p w:rsidR="00486808" w:rsidRDefault="006D4DA7" w:rsidP="006D4DA7">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Объявление о проведении закупа </w:t>
      </w:r>
      <w:r w:rsidR="00290624" w:rsidRPr="00290624">
        <w:rPr>
          <w:rFonts w:ascii="Times New Roman" w:hAnsi="Times New Roman" w:cs="Times New Roman"/>
          <w:b/>
          <w:sz w:val="24"/>
          <w:szCs w:val="24"/>
          <w:lang w:val="kk-KZ"/>
        </w:rPr>
        <w:t xml:space="preserve">лекарственных средств и медицинских изделий </w:t>
      </w:r>
    </w:p>
    <w:p w:rsidR="001104AB" w:rsidRPr="00AA7178" w:rsidRDefault="00290624" w:rsidP="006D4DA7">
      <w:pPr>
        <w:spacing w:after="0"/>
        <w:jc w:val="center"/>
        <w:rPr>
          <w:rFonts w:ascii="Times New Roman" w:hAnsi="Times New Roman" w:cs="Times New Roman"/>
          <w:b/>
          <w:sz w:val="24"/>
          <w:szCs w:val="24"/>
          <w:lang w:val="kk-KZ"/>
        </w:rPr>
      </w:pPr>
      <w:r w:rsidRPr="00290624">
        <w:rPr>
          <w:rFonts w:ascii="Times New Roman" w:hAnsi="Times New Roman" w:cs="Times New Roman"/>
          <w:b/>
          <w:sz w:val="24"/>
          <w:szCs w:val="24"/>
          <w:lang w:val="kk-KZ"/>
        </w:rPr>
        <w:t>на 2024 год способом запроса ценовых предложений</w:t>
      </w:r>
    </w:p>
    <w:p w:rsidR="006D4DA7" w:rsidRPr="00AA7178" w:rsidRDefault="00DA79A0" w:rsidP="00DA79A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г.</w:t>
      </w:r>
      <w:r w:rsidRPr="00DA79A0">
        <w:rPr>
          <w:rFonts w:ascii="Times New Roman" w:hAnsi="Times New Roman" w:cs="Times New Roman"/>
          <w:b/>
          <w:sz w:val="24"/>
          <w:szCs w:val="24"/>
          <w:lang w:val="kk-KZ"/>
        </w:rPr>
        <w:t>Талдыкорган</w:t>
      </w:r>
    </w:p>
    <w:tbl>
      <w:tblPr>
        <w:tblStyle w:val="a4"/>
        <w:tblW w:w="14629" w:type="dxa"/>
        <w:tblInd w:w="-147" w:type="dxa"/>
        <w:tblLook w:val="04A0" w:firstRow="1" w:lastRow="0" w:firstColumn="1" w:lastColumn="0" w:noHBand="0" w:noVBand="1"/>
      </w:tblPr>
      <w:tblGrid>
        <w:gridCol w:w="2836"/>
        <w:gridCol w:w="11793"/>
      </w:tblGrid>
      <w:tr w:rsidR="00BE35F6" w:rsidRPr="00AA7178" w:rsidTr="00F36EF3">
        <w:tc>
          <w:tcPr>
            <w:tcW w:w="14629" w:type="dxa"/>
            <w:gridSpan w:val="2"/>
          </w:tcPr>
          <w:p w:rsidR="00BE35F6" w:rsidRPr="00AA7178" w:rsidRDefault="00BE35F6" w:rsidP="00B20F89">
            <w:pPr>
              <w:rPr>
                <w:rFonts w:ascii="Times New Roman" w:hAnsi="Times New Roman" w:cs="Times New Roman"/>
                <w:b/>
                <w:sz w:val="24"/>
                <w:szCs w:val="24"/>
              </w:rPr>
            </w:pPr>
            <w:r w:rsidRPr="00AA7178">
              <w:rPr>
                <w:rFonts w:ascii="Times New Roman" w:hAnsi="Times New Roman" w:cs="Times New Roman"/>
                <w:b/>
                <w:sz w:val="24"/>
                <w:szCs w:val="24"/>
              </w:rPr>
              <w:t>Общие сведения</w:t>
            </w:r>
          </w:p>
        </w:tc>
      </w:tr>
      <w:tr w:rsidR="00BE35F6" w:rsidRPr="00AA7178" w:rsidTr="00205D6A">
        <w:tc>
          <w:tcPr>
            <w:tcW w:w="2836" w:type="dxa"/>
          </w:tcPr>
          <w:p w:rsidR="00BE35F6" w:rsidRPr="00AA7178" w:rsidRDefault="00BE35F6" w:rsidP="001E53FA">
            <w:pPr>
              <w:rPr>
                <w:rFonts w:ascii="Times New Roman" w:hAnsi="Times New Roman" w:cs="Times New Roman"/>
                <w:b/>
                <w:sz w:val="24"/>
                <w:szCs w:val="24"/>
              </w:rPr>
            </w:pPr>
            <w:r w:rsidRPr="00AA7178">
              <w:rPr>
                <w:rFonts w:ascii="Times New Roman" w:hAnsi="Times New Roman" w:cs="Times New Roman"/>
                <w:b/>
                <w:sz w:val="24"/>
                <w:szCs w:val="24"/>
              </w:rPr>
              <w:t>Заказчик</w:t>
            </w:r>
          </w:p>
        </w:tc>
        <w:tc>
          <w:tcPr>
            <w:tcW w:w="11793" w:type="dxa"/>
          </w:tcPr>
          <w:p w:rsidR="00BE35F6" w:rsidRPr="00AA7178" w:rsidRDefault="00847449" w:rsidP="00026710">
            <w:pPr>
              <w:rPr>
                <w:rFonts w:ascii="Times New Roman" w:hAnsi="Times New Roman" w:cs="Times New Roman"/>
                <w:sz w:val="24"/>
                <w:szCs w:val="24"/>
              </w:rPr>
            </w:pPr>
            <w:r w:rsidRPr="00AA7178">
              <w:rPr>
                <w:rFonts w:ascii="Times New Roman" w:hAnsi="Times New Roman" w:cs="Times New Roman"/>
                <w:sz w:val="24"/>
                <w:szCs w:val="24"/>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AA7178">
              <w:rPr>
                <w:rFonts w:ascii="Times New Roman" w:hAnsi="Times New Roman" w:cs="Times New Roman"/>
                <w:sz w:val="24"/>
                <w:szCs w:val="24"/>
                <w:shd w:val="clear" w:color="auto" w:fill="FFFFFF"/>
                <w:lang w:val="kk-KZ"/>
              </w:rPr>
              <w:t xml:space="preserve"> Жетісу</w:t>
            </w:r>
            <w:r w:rsidRPr="00AA7178">
              <w:rPr>
                <w:rFonts w:ascii="Times New Roman" w:hAnsi="Times New Roman" w:cs="Times New Roman"/>
                <w:sz w:val="24"/>
                <w:szCs w:val="24"/>
                <w:shd w:val="clear" w:color="auto" w:fill="FFFFFF"/>
              </w:rPr>
              <w:t xml:space="preserve">" </w:t>
            </w:r>
            <w:r w:rsidR="00740277" w:rsidRPr="00AA7178">
              <w:rPr>
                <w:rFonts w:ascii="Times New Roman" w:hAnsi="Times New Roman" w:cs="Times New Roman"/>
                <w:sz w:val="24"/>
                <w:szCs w:val="24"/>
                <w:shd w:val="clear" w:color="auto" w:fill="FFFFFF"/>
              </w:rPr>
              <w:t xml:space="preserve">объявляет </w:t>
            </w:r>
            <w:r w:rsidR="001A5B59" w:rsidRPr="001A5B59">
              <w:rPr>
                <w:rFonts w:ascii="Times New Roman" w:hAnsi="Times New Roman" w:cs="Times New Roman"/>
                <w:sz w:val="24"/>
                <w:szCs w:val="24"/>
                <w:shd w:val="clear" w:color="auto" w:fill="FFFFFF"/>
              </w:rPr>
              <w:t>о проведении закупа лекарственных средств и медицинских изделий на 2024 год способом запроса ценовых предложений по правилам утвержденных Приказам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Юр. адрес заказчика</w:t>
            </w:r>
          </w:p>
        </w:tc>
        <w:tc>
          <w:tcPr>
            <w:tcW w:w="11793" w:type="dxa"/>
          </w:tcPr>
          <w:p w:rsidR="00B20F89" w:rsidRPr="00AA7178" w:rsidRDefault="00FA172B" w:rsidP="006E7ABC">
            <w:pPr>
              <w:rPr>
                <w:rFonts w:ascii="Times New Roman" w:hAnsi="Times New Roman" w:cs="Times New Roman"/>
                <w:sz w:val="24"/>
                <w:szCs w:val="24"/>
              </w:rPr>
            </w:pPr>
            <w:r w:rsidRPr="00AA7178">
              <w:rPr>
                <w:rFonts w:ascii="Times New Roman" w:hAnsi="Times New Roman" w:cs="Times New Roman"/>
                <w:sz w:val="24"/>
                <w:szCs w:val="24"/>
              </w:rPr>
              <w:t>г. Талдыкорган</w:t>
            </w:r>
            <w:r w:rsidR="000A06A6" w:rsidRPr="00AA7178">
              <w:rPr>
                <w:rFonts w:ascii="Times New Roman" w:hAnsi="Times New Roman" w:cs="Times New Roman"/>
                <w:sz w:val="24"/>
                <w:szCs w:val="24"/>
              </w:rPr>
              <w:t>, проспект Нурсултана Назарбаева, 57</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Факт. адрес заказчика</w:t>
            </w:r>
          </w:p>
        </w:tc>
        <w:tc>
          <w:tcPr>
            <w:tcW w:w="11793" w:type="dxa"/>
          </w:tcPr>
          <w:p w:rsidR="00B20F89" w:rsidRPr="00AA7178" w:rsidRDefault="00FA172B" w:rsidP="00B20F89">
            <w:pPr>
              <w:rPr>
                <w:rFonts w:ascii="Times New Roman" w:hAnsi="Times New Roman" w:cs="Times New Roman"/>
                <w:sz w:val="24"/>
                <w:szCs w:val="24"/>
              </w:rPr>
            </w:pPr>
            <w:r w:rsidRPr="00AA7178">
              <w:rPr>
                <w:rFonts w:ascii="Times New Roman" w:hAnsi="Times New Roman" w:cs="Times New Roman"/>
                <w:sz w:val="24"/>
                <w:szCs w:val="24"/>
              </w:rPr>
              <w:t>г. Талдыкорган</w:t>
            </w:r>
            <w:r w:rsidR="00CD7B6A" w:rsidRPr="00AA7178">
              <w:rPr>
                <w:rFonts w:ascii="Times New Roman" w:hAnsi="Times New Roman" w:cs="Times New Roman"/>
                <w:sz w:val="24"/>
                <w:szCs w:val="24"/>
              </w:rPr>
              <w:t>, проспект Нурсултана Назарбаева, 57</w:t>
            </w:r>
          </w:p>
        </w:tc>
      </w:tr>
      <w:tr w:rsidR="001A6DDE" w:rsidRPr="00AA7178" w:rsidTr="00205D6A">
        <w:tc>
          <w:tcPr>
            <w:tcW w:w="2836" w:type="dxa"/>
          </w:tcPr>
          <w:p w:rsidR="001A6DDE" w:rsidRPr="00AA7178" w:rsidRDefault="001A6DDE" w:rsidP="00B20F89">
            <w:pPr>
              <w:rPr>
                <w:rFonts w:ascii="Times New Roman" w:hAnsi="Times New Roman" w:cs="Times New Roman"/>
                <w:b/>
                <w:sz w:val="24"/>
                <w:szCs w:val="24"/>
              </w:rPr>
            </w:pPr>
            <w:r w:rsidRPr="00AA7178">
              <w:rPr>
                <w:rFonts w:ascii="Times New Roman" w:hAnsi="Times New Roman" w:cs="Times New Roman"/>
                <w:b/>
                <w:sz w:val="24"/>
                <w:szCs w:val="24"/>
              </w:rPr>
              <w:t>Контакты</w:t>
            </w:r>
          </w:p>
        </w:tc>
        <w:tc>
          <w:tcPr>
            <w:tcW w:w="11793" w:type="dxa"/>
          </w:tcPr>
          <w:p w:rsidR="001A6DDE" w:rsidRPr="00AA7178" w:rsidRDefault="001A6DDE" w:rsidP="00740277">
            <w:pPr>
              <w:rPr>
                <w:rFonts w:ascii="Times New Roman" w:hAnsi="Times New Roman" w:cs="Times New Roman"/>
                <w:sz w:val="24"/>
                <w:szCs w:val="24"/>
              </w:rPr>
            </w:pPr>
            <w:r w:rsidRPr="00AA7178">
              <w:rPr>
                <w:rFonts w:ascii="Times New Roman" w:hAnsi="Times New Roman" w:cs="Times New Roman"/>
                <w:sz w:val="24"/>
                <w:szCs w:val="24"/>
              </w:rPr>
              <w:t>Дополнительную информацию можн</w:t>
            </w:r>
            <w:r w:rsidR="00B472B4" w:rsidRPr="00AA7178">
              <w:rPr>
                <w:rFonts w:ascii="Times New Roman" w:hAnsi="Times New Roman" w:cs="Times New Roman"/>
                <w:sz w:val="24"/>
                <w:szCs w:val="24"/>
              </w:rPr>
              <w:t>о получить по телефону: 8 (7282) 241-46-64.</w:t>
            </w:r>
          </w:p>
        </w:tc>
      </w:tr>
      <w:tr w:rsidR="003F3355" w:rsidRPr="00AA7178" w:rsidTr="00205D6A">
        <w:tc>
          <w:tcPr>
            <w:tcW w:w="2836" w:type="dxa"/>
          </w:tcPr>
          <w:p w:rsidR="003F3355" w:rsidRPr="00AA7178" w:rsidRDefault="003F3355" w:rsidP="003F3355">
            <w:pPr>
              <w:rPr>
                <w:rFonts w:ascii="Times New Roman" w:hAnsi="Times New Roman" w:cs="Times New Roman"/>
                <w:b/>
                <w:sz w:val="24"/>
                <w:szCs w:val="24"/>
              </w:rPr>
            </w:pPr>
            <w:r w:rsidRPr="00AA7178">
              <w:rPr>
                <w:rFonts w:ascii="Times New Roman" w:hAnsi="Times New Roman" w:cs="Times New Roman"/>
                <w:b/>
                <w:sz w:val="24"/>
                <w:szCs w:val="24"/>
              </w:rPr>
              <w:t>Место поставки</w:t>
            </w:r>
          </w:p>
        </w:tc>
        <w:tc>
          <w:tcPr>
            <w:tcW w:w="11793" w:type="dxa"/>
          </w:tcPr>
          <w:p w:rsidR="003F3355" w:rsidRPr="00AA7178" w:rsidRDefault="00C32200" w:rsidP="00AB4EBF">
            <w:pPr>
              <w:rPr>
                <w:rFonts w:ascii="Times New Roman" w:hAnsi="Times New Roman" w:cs="Times New Roman"/>
                <w:sz w:val="24"/>
                <w:szCs w:val="24"/>
              </w:rPr>
            </w:pPr>
            <w:r w:rsidRPr="00AA7178">
              <w:rPr>
                <w:rFonts w:ascii="Times New Roman" w:hAnsi="Times New Roman" w:cs="Times New Roman"/>
                <w:sz w:val="24"/>
                <w:szCs w:val="24"/>
              </w:rPr>
              <w:t xml:space="preserve">Основной склад: </w:t>
            </w:r>
            <w:r w:rsidR="00FA172B" w:rsidRPr="00AA7178">
              <w:rPr>
                <w:rFonts w:ascii="Times New Roman" w:hAnsi="Times New Roman" w:cs="Times New Roman"/>
                <w:sz w:val="24"/>
                <w:szCs w:val="24"/>
              </w:rPr>
              <w:t>г. Талдыкорган</w:t>
            </w:r>
            <w:r w:rsidRPr="00AA7178">
              <w:rPr>
                <w:rFonts w:ascii="Times New Roman" w:hAnsi="Times New Roman" w:cs="Times New Roman"/>
                <w:sz w:val="24"/>
                <w:szCs w:val="24"/>
              </w:rPr>
              <w:t>, проспект Нурсултана Назарбаева, 57</w:t>
            </w:r>
          </w:p>
        </w:tc>
      </w:tr>
      <w:tr w:rsidR="006E7ABC" w:rsidRPr="00AA7178" w:rsidTr="00205D6A">
        <w:tc>
          <w:tcPr>
            <w:tcW w:w="2836" w:type="dxa"/>
          </w:tcPr>
          <w:p w:rsidR="006E7ABC" w:rsidRPr="00AA7178" w:rsidRDefault="006E7ABC" w:rsidP="00B20F89">
            <w:pPr>
              <w:rPr>
                <w:rFonts w:ascii="Times New Roman" w:hAnsi="Times New Roman" w:cs="Times New Roman"/>
                <w:b/>
                <w:sz w:val="24"/>
                <w:szCs w:val="24"/>
              </w:rPr>
            </w:pPr>
            <w:r w:rsidRPr="00AA7178">
              <w:rPr>
                <w:rFonts w:ascii="Times New Roman" w:hAnsi="Times New Roman" w:cs="Times New Roman"/>
                <w:b/>
                <w:sz w:val="24"/>
                <w:szCs w:val="24"/>
              </w:rPr>
              <w:t>Срок поставки</w:t>
            </w:r>
          </w:p>
        </w:tc>
        <w:tc>
          <w:tcPr>
            <w:tcW w:w="11793" w:type="dxa"/>
          </w:tcPr>
          <w:p w:rsidR="006E7ABC" w:rsidRPr="00AA7178" w:rsidRDefault="005E2E1C" w:rsidP="00BE4991">
            <w:pPr>
              <w:rPr>
                <w:rFonts w:ascii="Times New Roman" w:hAnsi="Times New Roman" w:cs="Times New Roman"/>
                <w:sz w:val="24"/>
                <w:szCs w:val="24"/>
                <w:lang w:val="kk-KZ"/>
              </w:rPr>
            </w:pPr>
            <w:r w:rsidRPr="00AA7178">
              <w:rPr>
                <w:rFonts w:ascii="Times New Roman" w:hAnsi="Times New Roman" w:cs="Times New Roman"/>
                <w:sz w:val="24"/>
                <w:szCs w:val="24"/>
              </w:rPr>
              <w:t xml:space="preserve">в течение </w:t>
            </w:r>
            <w:r w:rsidR="00703925">
              <w:rPr>
                <w:rFonts w:ascii="Times New Roman" w:hAnsi="Times New Roman" w:cs="Times New Roman"/>
                <w:sz w:val="24"/>
                <w:szCs w:val="24"/>
              </w:rPr>
              <w:t>10</w:t>
            </w:r>
            <w:r w:rsidRPr="00AA7178">
              <w:rPr>
                <w:rFonts w:ascii="Times New Roman" w:hAnsi="Times New Roman" w:cs="Times New Roman"/>
                <w:sz w:val="24"/>
                <w:szCs w:val="24"/>
              </w:rPr>
              <w:t xml:space="preserve"> рабочих дней </w:t>
            </w:r>
            <w:r w:rsidR="002427DF" w:rsidRPr="00AA7178">
              <w:rPr>
                <w:rFonts w:ascii="Times New Roman" w:hAnsi="Times New Roman" w:cs="Times New Roman"/>
                <w:sz w:val="24"/>
                <w:szCs w:val="24"/>
                <w:lang w:val="kk-KZ"/>
              </w:rPr>
              <w:t xml:space="preserve">со дня </w:t>
            </w:r>
            <w:r w:rsidR="001A6DDE" w:rsidRPr="00AA7178">
              <w:rPr>
                <w:rFonts w:ascii="Times New Roman" w:hAnsi="Times New Roman" w:cs="Times New Roman"/>
                <w:sz w:val="24"/>
                <w:szCs w:val="24"/>
                <w:lang w:val="kk-KZ"/>
              </w:rPr>
              <w:t xml:space="preserve">подачи </w:t>
            </w:r>
            <w:r w:rsidR="002427DF" w:rsidRPr="00AA7178">
              <w:rPr>
                <w:rFonts w:ascii="Times New Roman" w:hAnsi="Times New Roman" w:cs="Times New Roman"/>
                <w:sz w:val="24"/>
                <w:szCs w:val="24"/>
                <w:lang w:val="kk-KZ"/>
              </w:rPr>
              <w:t>заявки заказчика</w:t>
            </w:r>
          </w:p>
        </w:tc>
      </w:tr>
      <w:tr w:rsidR="00FB0D41" w:rsidRPr="00AA7178" w:rsidTr="00205D6A">
        <w:tc>
          <w:tcPr>
            <w:tcW w:w="2836" w:type="dxa"/>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Сумма закупки</w:t>
            </w:r>
          </w:p>
        </w:tc>
        <w:tc>
          <w:tcPr>
            <w:tcW w:w="11793" w:type="dxa"/>
          </w:tcPr>
          <w:p w:rsidR="00FB0D41" w:rsidRPr="00AA7178" w:rsidRDefault="00835A73" w:rsidP="00026710">
            <w:pPr>
              <w:jc w:val="both"/>
              <w:rPr>
                <w:rFonts w:ascii="Times New Roman" w:hAnsi="Times New Roman" w:cs="Times New Roman"/>
                <w:b/>
                <w:bCs/>
                <w:sz w:val="24"/>
                <w:szCs w:val="24"/>
              </w:rPr>
            </w:pPr>
            <w:r>
              <w:rPr>
                <w:rFonts w:ascii="Times New Roman" w:hAnsi="Times New Roman" w:cs="Times New Roman"/>
                <w:b/>
                <w:bCs/>
                <w:sz w:val="24"/>
                <w:szCs w:val="24"/>
              </w:rPr>
              <w:t>2 410</w:t>
            </w:r>
            <w:r w:rsidR="004C29C8">
              <w:rPr>
                <w:rFonts w:ascii="Times New Roman" w:hAnsi="Times New Roman" w:cs="Times New Roman"/>
                <w:b/>
                <w:bCs/>
                <w:sz w:val="24"/>
                <w:szCs w:val="24"/>
              </w:rPr>
              <w:t> </w:t>
            </w:r>
            <w:r>
              <w:rPr>
                <w:rFonts w:ascii="Times New Roman" w:hAnsi="Times New Roman" w:cs="Times New Roman"/>
                <w:b/>
                <w:bCs/>
                <w:sz w:val="24"/>
                <w:szCs w:val="24"/>
              </w:rPr>
              <w:t>543</w:t>
            </w:r>
            <w:r w:rsidR="004C29C8">
              <w:rPr>
                <w:rFonts w:ascii="Times New Roman" w:hAnsi="Times New Roman" w:cs="Times New Roman"/>
                <w:b/>
                <w:bCs/>
                <w:sz w:val="24"/>
                <w:szCs w:val="24"/>
              </w:rPr>
              <w:t>,00</w:t>
            </w:r>
            <w:r w:rsidR="00703925">
              <w:rPr>
                <w:rFonts w:ascii="Times New Roman" w:hAnsi="Times New Roman" w:cs="Times New Roman"/>
                <w:b/>
                <w:bCs/>
                <w:sz w:val="24"/>
                <w:szCs w:val="24"/>
              </w:rPr>
              <w:t xml:space="preserve"> </w:t>
            </w:r>
            <w:r w:rsidR="00FB0D41" w:rsidRPr="00AA7178">
              <w:rPr>
                <w:rFonts w:ascii="Times New Roman" w:hAnsi="Times New Roman" w:cs="Times New Roman"/>
                <w:sz w:val="24"/>
                <w:szCs w:val="24"/>
              </w:rPr>
              <w:t>(</w:t>
            </w:r>
            <w:r w:rsidR="004C29C8" w:rsidRPr="004C29C8">
              <w:rPr>
                <w:rFonts w:ascii="Times New Roman" w:hAnsi="Times New Roman" w:cs="Times New Roman"/>
                <w:sz w:val="24"/>
                <w:szCs w:val="24"/>
              </w:rPr>
              <w:t>Два миллиона четыреста десять тысяч пятьсот сорок три</w:t>
            </w:r>
            <w:r w:rsidR="004C29C8">
              <w:rPr>
                <w:rFonts w:ascii="Times New Roman" w:hAnsi="Times New Roman" w:cs="Times New Roman"/>
                <w:sz w:val="24"/>
                <w:szCs w:val="24"/>
              </w:rPr>
              <w:t xml:space="preserve"> тенге 00 тиын</w:t>
            </w:r>
            <w:r w:rsidR="00FB0D41" w:rsidRPr="00AA7178">
              <w:rPr>
                <w:rFonts w:ascii="Times New Roman" w:hAnsi="Times New Roman" w:cs="Times New Roman"/>
                <w:sz w:val="24"/>
                <w:szCs w:val="24"/>
              </w:rPr>
              <w:t>)</w:t>
            </w:r>
          </w:p>
        </w:tc>
      </w:tr>
      <w:tr w:rsidR="00FB0D41" w:rsidRPr="00AA7178" w:rsidTr="00205D6A">
        <w:tc>
          <w:tcPr>
            <w:tcW w:w="2836" w:type="dxa"/>
            <w:vAlign w:val="center"/>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Условия оплаты</w:t>
            </w:r>
          </w:p>
        </w:tc>
        <w:tc>
          <w:tcPr>
            <w:tcW w:w="11793" w:type="dxa"/>
          </w:tcPr>
          <w:p w:rsidR="00FB0D41" w:rsidRPr="00AA7178" w:rsidRDefault="003341A6" w:rsidP="00FA172B">
            <w:pPr>
              <w:rPr>
                <w:rFonts w:ascii="Times New Roman" w:hAnsi="Times New Roman" w:cs="Times New Roman"/>
                <w:color w:val="000000"/>
                <w:sz w:val="24"/>
                <w:szCs w:val="24"/>
              </w:rPr>
            </w:pPr>
            <w:r w:rsidRPr="00AA7178">
              <w:rPr>
                <w:rFonts w:ascii="Times New Roman" w:hAnsi="Times New Roman" w:cs="Times New Roman"/>
                <w:color w:val="000000"/>
                <w:sz w:val="24"/>
                <w:szCs w:val="24"/>
              </w:rPr>
              <w:t>в течение 60</w:t>
            </w:r>
            <w:r w:rsidR="00FB0D41" w:rsidRPr="00AA7178">
              <w:rPr>
                <w:rFonts w:ascii="Times New Roman" w:hAnsi="Times New Roman" w:cs="Times New Roman"/>
                <w:color w:val="000000"/>
                <w:sz w:val="24"/>
                <w:szCs w:val="24"/>
              </w:rPr>
              <w:t xml:space="preserve"> банковских дней, с даты подписания документов о приемке товара.  </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Способ проведения закупки</w:t>
            </w:r>
          </w:p>
        </w:tc>
      </w:tr>
      <w:tr w:rsidR="00FB0D41" w:rsidRPr="00AA7178" w:rsidTr="007E58F2">
        <w:trPr>
          <w:trHeight w:val="343"/>
        </w:trPr>
        <w:tc>
          <w:tcPr>
            <w:tcW w:w="14629" w:type="dxa"/>
            <w:gridSpan w:val="2"/>
          </w:tcPr>
          <w:p w:rsidR="00FB0D41" w:rsidRPr="00AA7178" w:rsidRDefault="00B4350A" w:rsidP="00B4350A">
            <w:pPr>
              <w:rPr>
                <w:rFonts w:ascii="Times New Roman" w:hAnsi="Times New Roman" w:cs="Times New Roman"/>
                <w:sz w:val="24"/>
                <w:szCs w:val="24"/>
              </w:rPr>
            </w:pPr>
            <w:r w:rsidRPr="00B4350A">
              <w:rPr>
                <w:rFonts w:ascii="Times New Roman" w:hAnsi="Times New Roman" w:cs="Times New Roman"/>
                <w:sz w:val="24"/>
                <w:szCs w:val="24"/>
              </w:rPr>
              <w:t>Объявление о проведении закупа лекарственных</w:t>
            </w:r>
            <w:r w:rsidR="00500C38">
              <w:rPr>
                <w:rFonts w:ascii="Times New Roman" w:hAnsi="Times New Roman" w:cs="Times New Roman"/>
                <w:sz w:val="24"/>
                <w:szCs w:val="24"/>
              </w:rPr>
              <w:t xml:space="preserve"> средств и медицинских изделий </w:t>
            </w:r>
            <w:r w:rsidRPr="00B4350A">
              <w:rPr>
                <w:rFonts w:ascii="Times New Roman" w:hAnsi="Times New Roman" w:cs="Times New Roman"/>
                <w:sz w:val="24"/>
                <w:szCs w:val="24"/>
              </w:rPr>
              <w:t>способом запроса ценовых предложений</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Наименование объявления</w:t>
            </w:r>
          </w:p>
        </w:tc>
      </w:tr>
      <w:tr w:rsidR="00FB0D41" w:rsidRPr="00AA7178" w:rsidTr="00F36EF3">
        <w:tc>
          <w:tcPr>
            <w:tcW w:w="14629" w:type="dxa"/>
            <w:gridSpan w:val="2"/>
          </w:tcPr>
          <w:p w:rsidR="00FB0D41" w:rsidRPr="00AA7178" w:rsidRDefault="001C7644" w:rsidP="001C7644">
            <w:pPr>
              <w:rPr>
                <w:rFonts w:ascii="Times New Roman" w:hAnsi="Times New Roman" w:cs="Times New Roman"/>
                <w:sz w:val="24"/>
                <w:szCs w:val="24"/>
              </w:rPr>
            </w:pPr>
            <w:r>
              <w:rPr>
                <w:rFonts w:ascii="Times New Roman" w:hAnsi="Times New Roman" w:cs="Times New Roman"/>
                <w:sz w:val="24"/>
                <w:szCs w:val="24"/>
              </w:rPr>
              <w:t>Закуп</w:t>
            </w:r>
            <w:r w:rsidRPr="001C7644">
              <w:rPr>
                <w:rFonts w:ascii="Times New Roman" w:hAnsi="Times New Roman" w:cs="Times New Roman"/>
                <w:sz w:val="24"/>
                <w:szCs w:val="24"/>
              </w:rPr>
              <w:t xml:space="preserve"> лекарственных</w:t>
            </w:r>
            <w:r>
              <w:rPr>
                <w:rFonts w:ascii="Times New Roman" w:hAnsi="Times New Roman" w:cs="Times New Roman"/>
                <w:sz w:val="24"/>
                <w:szCs w:val="24"/>
              </w:rPr>
              <w:t xml:space="preserve"> средств и медицинских изделий </w:t>
            </w:r>
            <w:r w:rsidRPr="001C7644">
              <w:rPr>
                <w:rFonts w:ascii="Times New Roman" w:hAnsi="Times New Roman" w:cs="Times New Roman"/>
                <w:sz w:val="24"/>
                <w:szCs w:val="24"/>
              </w:rPr>
              <w:t>на 2024 год способом запроса ценовых предложений</w:t>
            </w:r>
          </w:p>
        </w:tc>
      </w:tr>
      <w:tr w:rsidR="00FB0D41" w:rsidRPr="00AA7178" w:rsidTr="00F36EF3">
        <w:tc>
          <w:tcPr>
            <w:tcW w:w="14629" w:type="dxa"/>
            <w:gridSpan w:val="2"/>
          </w:tcPr>
          <w:p w:rsidR="00ED4A64"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начала приема з</w:t>
            </w:r>
            <w:r w:rsidR="00BA50ED" w:rsidRPr="00AA7178">
              <w:rPr>
                <w:rFonts w:ascii="Times New Roman" w:hAnsi="Times New Roman" w:cs="Times New Roman"/>
                <w:b/>
                <w:sz w:val="24"/>
                <w:szCs w:val="24"/>
              </w:rPr>
              <w:t xml:space="preserve">аявок </w:t>
            </w:r>
          </w:p>
        </w:tc>
      </w:tr>
      <w:tr w:rsidR="00FB0D41" w:rsidRPr="00AA7178" w:rsidTr="00F36EF3">
        <w:tc>
          <w:tcPr>
            <w:tcW w:w="14629" w:type="dxa"/>
            <w:gridSpan w:val="2"/>
            <w:shd w:val="clear" w:color="auto" w:fill="auto"/>
          </w:tcPr>
          <w:p w:rsidR="00FB0D41" w:rsidRPr="00AA7178" w:rsidRDefault="001C7644" w:rsidP="00CD546D">
            <w:pPr>
              <w:rPr>
                <w:rFonts w:ascii="Times New Roman" w:hAnsi="Times New Roman" w:cs="Times New Roman"/>
                <w:color w:val="FF0000"/>
                <w:sz w:val="24"/>
                <w:szCs w:val="24"/>
                <w:highlight w:val="yellow"/>
              </w:rPr>
            </w:pPr>
            <w:r>
              <w:rPr>
                <w:rFonts w:ascii="Times New Roman" w:hAnsi="Times New Roman" w:cs="Times New Roman"/>
                <w:sz w:val="24"/>
                <w:szCs w:val="24"/>
                <w:lang w:val="kk-KZ"/>
              </w:rPr>
              <w:t>10</w:t>
            </w:r>
            <w:r w:rsidR="00026710" w:rsidRPr="00AA7178">
              <w:rPr>
                <w:rFonts w:ascii="Times New Roman" w:hAnsi="Times New Roman" w:cs="Times New Roman"/>
                <w:sz w:val="24"/>
                <w:szCs w:val="24"/>
                <w:lang w:val="kk-KZ"/>
              </w:rPr>
              <w:t xml:space="preserve"> </w:t>
            </w:r>
            <w:r w:rsidR="002955B1" w:rsidRPr="00AA7178">
              <w:rPr>
                <w:rFonts w:ascii="Times New Roman" w:hAnsi="Times New Roman" w:cs="Times New Roman"/>
                <w:sz w:val="24"/>
                <w:szCs w:val="24"/>
              </w:rPr>
              <w:t>часов 00 минут</w:t>
            </w:r>
            <w:r w:rsidR="00663A9A" w:rsidRPr="00AA7178">
              <w:rPr>
                <w:rFonts w:ascii="Times New Roman" w:hAnsi="Times New Roman" w:cs="Times New Roman"/>
                <w:sz w:val="24"/>
                <w:szCs w:val="24"/>
                <w:lang w:val="kk-KZ"/>
              </w:rPr>
              <w:t xml:space="preserve"> </w:t>
            </w:r>
            <w:r w:rsidR="00CD546D">
              <w:rPr>
                <w:rFonts w:ascii="Times New Roman" w:hAnsi="Times New Roman" w:cs="Times New Roman"/>
                <w:sz w:val="24"/>
                <w:szCs w:val="24"/>
                <w:lang w:val="kk-KZ"/>
              </w:rPr>
              <w:t>26</w:t>
            </w:r>
            <w:r>
              <w:rPr>
                <w:rFonts w:ascii="Times New Roman" w:hAnsi="Times New Roman" w:cs="Times New Roman"/>
                <w:sz w:val="24"/>
                <w:szCs w:val="24"/>
                <w:lang w:val="kk-KZ"/>
              </w:rPr>
              <w:t xml:space="preserve"> февраля</w:t>
            </w:r>
            <w:r w:rsidR="00663A9A" w:rsidRPr="00AA7178">
              <w:rPr>
                <w:rFonts w:ascii="Times New Roman" w:hAnsi="Times New Roman" w:cs="Times New Roman"/>
                <w:sz w:val="24"/>
                <w:szCs w:val="24"/>
                <w:lang w:val="kk-KZ"/>
              </w:rPr>
              <w:t xml:space="preserve"> </w:t>
            </w:r>
            <w:r w:rsidR="00FB0D41" w:rsidRPr="00AA7178">
              <w:rPr>
                <w:rFonts w:ascii="Times New Roman" w:hAnsi="Times New Roman" w:cs="Times New Roman"/>
                <w:sz w:val="24"/>
                <w:szCs w:val="24"/>
              </w:rPr>
              <w:t>202</w:t>
            </w:r>
            <w:r w:rsidR="00026710" w:rsidRPr="00AA7178">
              <w:rPr>
                <w:rFonts w:ascii="Times New Roman" w:hAnsi="Times New Roman" w:cs="Times New Roman"/>
                <w:sz w:val="24"/>
                <w:szCs w:val="24"/>
              </w:rPr>
              <w:t>4</w:t>
            </w:r>
            <w:r w:rsidR="00FB0D41" w:rsidRPr="00AA7178">
              <w:rPr>
                <w:rFonts w:ascii="Times New Roman" w:hAnsi="Times New Roman" w:cs="Times New Roman"/>
                <w:sz w:val="24"/>
                <w:szCs w:val="24"/>
              </w:rPr>
              <w:t xml:space="preserve"> год</w:t>
            </w:r>
          </w:p>
        </w:tc>
      </w:tr>
      <w:tr w:rsidR="00FB0D41" w:rsidRPr="00AA7178" w:rsidTr="00F36EF3">
        <w:trPr>
          <w:trHeight w:val="209"/>
        </w:trPr>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окончания приема заявок</w:t>
            </w:r>
          </w:p>
        </w:tc>
      </w:tr>
      <w:tr w:rsidR="00FB0D41" w:rsidRPr="00AA7178" w:rsidTr="00F36EF3">
        <w:tc>
          <w:tcPr>
            <w:tcW w:w="14629" w:type="dxa"/>
            <w:gridSpan w:val="2"/>
          </w:tcPr>
          <w:p w:rsidR="00FB0D41" w:rsidRPr="00AA7178" w:rsidRDefault="003E7BE0" w:rsidP="00CD546D">
            <w:pPr>
              <w:jc w:val="both"/>
              <w:rPr>
                <w:rFonts w:ascii="Times New Roman" w:eastAsia="Times New Roman" w:hAnsi="Times New Roman" w:cs="Times New Roman"/>
                <w:color w:val="000000"/>
                <w:sz w:val="24"/>
                <w:szCs w:val="24"/>
                <w:lang w:eastAsia="ru-RU"/>
              </w:rPr>
            </w:pPr>
            <w:r w:rsidRPr="003E7BE0">
              <w:rPr>
                <w:rFonts w:ascii="Times New Roman" w:eastAsia="Times New Roman" w:hAnsi="Times New Roman" w:cs="Times New Roman"/>
                <w:color w:val="000000"/>
                <w:sz w:val="24"/>
                <w:szCs w:val="24"/>
                <w:lang w:eastAsia="ru-RU"/>
              </w:rPr>
              <w:t>Ценовые предложе</w:t>
            </w:r>
            <w:r>
              <w:rPr>
                <w:rFonts w:ascii="Times New Roman" w:eastAsia="Times New Roman" w:hAnsi="Times New Roman" w:cs="Times New Roman"/>
                <w:color w:val="000000"/>
                <w:sz w:val="24"/>
                <w:szCs w:val="24"/>
                <w:lang w:eastAsia="ru-RU"/>
              </w:rPr>
              <w:t xml:space="preserve">ния потенциальных поставщиков, </w:t>
            </w:r>
            <w:r w:rsidRPr="003E7BE0">
              <w:rPr>
                <w:rFonts w:ascii="Times New Roman" w:eastAsia="Times New Roman" w:hAnsi="Times New Roman" w:cs="Times New Roman"/>
                <w:color w:val="000000"/>
                <w:sz w:val="24"/>
                <w:szCs w:val="24"/>
                <w:lang w:eastAsia="ru-RU"/>
              </w:rPr>
              <w:t>запечатанные в кон</w:t>
            </w:r>
            <w:r>
              <w:rPr>
                <w:rFonts w:ascii="Times New Roman" w:eastAsia="Times New Roman" w:hAnsi="Times New Roman" w:cs="Times New Roman"/>
                <w:color w:val="000000"/>
                <w:sz w:val="24"/>
                <w:szCs w:val="24"/>
                <w:lang w:eastAsia="ru-RU"/>
              </w:rPr>
              <w:t xml:space="preserve">верт, необходимо представить </w:t>
            </w:r>
            <w:r w:rsidR="00FB0D41" w:rsidRPr="00AA7178">
              <w:rPr>
                <w:rFonts w:ascii="Times New Roman" w:eastAsia="Times New Roman" w:hAnsi="Times New Roman" w:cs="Times New Roman"/>
                <w:color w:val="000000"/>
                <w:sz w:val="24"/>
                <w:szCs w:val="24"/>
                <w:lang w:eastAsia="ru-RU"/>
              </w:rPr>
              <w:t xml:space="preserve">по адресу: </w:t>
            </w:r>
            <w:r w:rsidR="00663A9A" w:rsidRPr="00AA7178">
              <w:rPr>
                <w:rFonts w:ascii="Times New Roman" w:hAnsi="Times New Roman" w:cs="Times New Roman"/>
                <w:spacing w:val="2"/>
                <w:sz w:val="24"/>
                <w:szCs w:val="24"/>
              </w:rPr>
              <w:t>г. Талдыкорган</w:t>
            </w:r>
            <w:r w:rsidR="00BA34DD" w:rsidRPr="00AA7178">
              <w:rPr>
                <w:rFonts w:ascii="Times New Roman" w:hAnsi="Times New Roman" w:cs="Times New Roman"/>
                <w:spacing w:val="2"/>
                <w:sz w:val="24"/>
                <w:szCs w:val="24"/>
              </w:rPr>
              <w:t>, проспект Нурсултана Назарбаева, 57</w:t>
            </w:r>
            <w:r w:rsidR="006B44F9" w:rsidRPr="00AA7178">
              <w:rPr>
                <w:rFonts w:ascii="Times New Roman" w:hAnsi="Times New Roman" w:cs="Times New Roman"/>
                <w:spacing w:val="2"/>
                <w:sz w:val="24"/>
                <w:szCs w:val="24"/>
              </w:rPr>
              <w:t xml:space="preserve"> отдел государственных закупок</w:t>
            </w:r>
            <w:r w:rsidR="00FB0D41" w:rsidRPr="00AA7178">
              <w:rPr>
                <w:rFonts w:ascii="Times New Roman" w:eastAsia="Times New Roman" w:hAnsi="Times New Roman" w:cs="Times New Roman"/>
                <w:color w:val="000000"/>
                <w:sz w:val="24"/>
                <w:szCs w:val="24"/>
                <w:lang w:eastAsia="ru-RU"/>
              </w:rPr>
              <w:t xml:space="preserve">. Окончательный срок подачи </w:t>
            </w:r>
            <w:r w:rsidRPr="003E7BE0">
              <w:rPr>
                <w:rFonts w:ascii="Times New Roman" w:eastAsia="Times New Roman" w:hAnsi="Times New Roman" w:cs="Times New Roman"/>
                <w:color w:val="000000"/>
                <w:sz w:val="24"/>
                <w:szCs w:val="24"/>
                <w:lang w:eastAsia="ru-RU"/>
              </w:rPr>
              <w:t xml:space="preserve">ценовых предложений </w:t>
            </w:r>
            <w:r w:rsidR="00FB0D41"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b/>
                <w:color w:val="000000"/>
                <w:sz w:val="24"/>
                <w:szCs w:val="24"/>
                <w:lang w:eastAsia="ru-RU"/>
              </w:rPr>
              <w:t xml:space="preserve">до </w:t>
            </w:r>
            <w:r w:rsidR="00663A9A" w:rsidRPr="00AA7178">
              <w:rPr>
                <w:rFonts w:ascii="Times New Roman" w:eastAsia="Times New Roman" w:hAnsi="Times New Roman" w:cs="Times New Roman"/>
                <w:b/>
                <w:sz w:val="24"/>
                <w:szCs w:val="24"/>
                <w:lang w:val="kk-KZ" w:eastAsia="ru-RU"/>
              </w:rPr>
              <w:t>1</w:t>
            </w:r>
            <w:r w:rsidR="00CD546D">
              <w:rPr>
                <w:rFonts w:ascii="Times New Roman" w:eastAsia="Times New Roman" w:hAnsi="Times New Roman" w:cs="Times New Roman"/>
                <w:b/>
                <w:sz w:val="24"/>
                <w:szCs w:val="24"/>
                <w:lang w:val="kk-KZ" w:eastAsia="ru-RU"/>
              </w:rPr>
              <w:t>1</w:t>
            </w:r>
            <w:r w:rsidR="00FB0D41" w:rsidRPr="00AA7178">
              <w:rPr>
                <w:rFonts w:ascii="Times New Roman" w:eastAsia="Times New Roman" w:hAnsi="Times New Roman" w:cs="Times New Roman"/>
                <w:b/>
                <w:sz w:val="24"/>
                <w:szCs w:val="24"/>
                <w:lang w:eastAsia="ru-RU"/>
              </w:rPr>
              <w:t xml:space="preserve"> часов </w:t>
            </w:r>
            <w:r w:rsidR="00026710" w:rsidRPr="00AA7178">
              <w:rPr>
                <w:rFonts w:ascii="Times New Roman" w:eastAsia="Times New Roman" w:hAnsi="Times New Roman" w:cs="Times New Roman"/>
                <w:b/>
                <w:sz w:val="24"/>
                <w:szCs w:val="24"/>
                <w:lang w:val="kk-KZ" w:eastAsia="ru-RU"/>
              </w:rPr>
              <w:t>00</w:t>
            </w:r>
            <w:r w:rsidR="00663A9A" w:rsidRPr="00AA7178">
              <w:rPr>
                <w:rFonts w:ascii="Times New Roman" w:eastAsia="Times New Roman" w:hAnsi="Times New Roman" w:cs="Times New Roman"/>
                <w:b/>
                <w:sz w:val="24"/>
                <w:szCs w:val="24"/>
                <w:lang w:val="kk-KZ" w:eastAsia="ru-RU"/>
              </w:rPr>
              <w:t xml:space="preserve"> </w:t>
            </w:r>
            <w:r w:rsidR="00FB0D41" w:rsidRPr="00AA7178">
              <w:rPr>
                <w:rFonts w:ascii="Times New Roman" w:eastAsia="Times New Roman" w:hAnsi="Times New Roman" w:cs="Times New Roman"/>
                <w:b/>
                <w:sz w:val="24"/>
                <w:szCs w:val="24"/>
                <w:lang w:eastAsia="ru-RU"/>
              </w:rPr>
              <w:t xml:space="preserve">минут </w:t>
            </w:r>
            <w:r w:rsidR="00CD546D">
              <w:rPr>
                <w:rFonts w:ascii="Times New Roman" w:eastAsia="Times New Roman" w:hAnsi="Times New Roman" w:cs="Times New Roman"/>
                <w:b/>
                <w:sz w:val="24"/>
                <w:szCs w:val="24"/>
                <w:lang w:eastAsia="ru-RU"/>
              </w:rPr>
              <w:t xml:space="preserve">04 марта </w:t>
            </w:r>
            <w:r w:rsidR="00026710" w:rsidRPr="00AA7178">
              <w:rPr>
                <w:rFonts w:ascii="Times New Roman" w:eastAsia="Times New Roman" w:hAnsi="Times New Roman" w:cs="Times New Roman"/>
                <w:b/>
                <w:sz w:val="24"/>
                <w:szCs w:val="24"/>
                <w:lang w:val="kk-KZ" w:eastAsia="ru-RU"/>
              </w:rPr>
              <w:t>20</w:t>
            </w:r>
            <w:r w:rsidR="00026710" w:rsidRPr="00AA7178">
              <w:rPr>
                <w:rFonts w:ascii="Times New Roman" w:eastAsia="Times New Roman" w:hAnsi="Times New Roman" w:cs="Times New Roman"/>
                <w:b/>
                <w:sz w:val="24"/>
                <w:szCs w:val="24"/>
                <w:lang w:eastAsia="ru-RU"/>
              </w:rPr>
              <w:t>24</w:t>
            </w:r>
            <w:r w:rsidR="00FB0D41" w:rsidRPr="00AA7178">
              <w:rPr>
                <w:rFonts w:ascii="Times New Roman" w:eastAsia="Times New Roman" w:hAnsi="Times New Roman" w:cs="Times New Roman"/>
                <w:b/>
                <w:sz w:val="24"/>
                <w:szCs w:val="24"/>
                <w:lang w:eastAsia="ru-RU"/>
              </w:rPr>
              <w:t xml:space="preserve"> года.</w:t>
            </w:r>
            <w:r w:rsidR="00FB0D41" w:rsidRPr="00AA7178">
              <w:rPr>
                <w:rFonts w:ascii="Times New Roman" w:eastAsia="Times New Roman" w:hAnsi="Times New Roman" w:cs="Times New Roman"/>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На лицевой стороне запечатанного</w:t>
            </w:r>
            <w:r w:rsidR="003472DB" w:rsidRPr="00AA7178">
              <w:rPr>
                <w:rFonts w:ascii="Times New Roman" w:eastAsia="Times New Roman" w:hAnsi="Times New Roman" w:cs="Times New Roman"/>
                <w:color w:val="000000"/>
                <w:sz w:val="24"/>
                <w:szCs w:val="24"/>
                <w:lang w:eastAsia="ru-RU"/>
              </w:rPr>
              <w:t xml:space="preserve"> конверта </w:t>
            </w:r>
            <w:r w:rsidR="00EF1EB4" w:rsidRPr="00EF1EB4">
              <w:rPr>
                <w:rFonts w:ascii="Times New Roman" w:eastAsia="Times New Roman" w:hAnsi="Times New Roman" w:cs="Times New Roman"/>
                <w:color w:val="000000"/>
                <w:sz w:val="24"/>
                <w:szCs w:val="24"/>
                <w:lang w:eastAsia="ru-RU"/>
              </w:rPr>
              <w:t>ценовых предложений</w:t>
            </w:r>
            <w:r w:rsidR="00F97D53" w:rsidRPr="00AA7178">
              <w:rPr>
                <w:rFonts w:ascii="Times New Roman" w:eastAsia="Times New Roman" w:hAnsi="Times New Roman" w:cs="Times New Roman"/>
                <w:color w:val="000000"/>
                <w:sz w:val="24"/>
                <w:szCs w:val="24"/>
                <w:lang w:eastAsia="ru-RU"/>
              </w:rPr>
              <w:t>,</w:t>
            </w:r>
            <w:r w:rsidR="003472DB"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lastRenderedPageBreak/>
              <w:t>Дата и время вскрытия ко</w:t>
            </w:r>
            <w:r w:rsidR="007F17E8">
              <w:rPr>
                <w:rFonts w:ascii="Times New Roman" w:hAnsi="Times New Roman" w:cs="Times New Roman"/>
                <w:b/>
                <w:sz w:val="24"/>
                <w:szCs w:val="24"/>
              </w:rPr>
              <w:t xml:space="preserve">нвертов с </w:t>
            </w:r>
            <w:r w:rsidR="007F17E8" w:rsidRPr="007F17E8">
              <w:rPr>
                <w:rFonts w:ascii="Times New Roman" w:hAnsi="Times New Roman" w:cs="Times New Roman"/>
                <w:b/>
                <w:sz w:val="24"/>
                <w:szCs w:val="24"/>
              </w:rPr>
              <w:t>ценовыми предложениями</w:t>
            </w:r>
          </w:p>
        </w:tc>
      </w:tr>
      <w:tr w:rsidR="00FB0D41" w:rsidRPr="00AA7178" w:rsidTr="00F36EF3">
        <w:tc>
          <w:tcPr>
            <w:tcW w:w="14629" w:type="dxa"/>
            <w:gridSpan w:val="2"/>
          </w:tcPr>
          <w:p w:rsidR="00FB0D41" w:rsidRPr="00AA7178" w:rsidRDefault="00CD546D" w:rsidP="00CD546D">
            <w:pPr>
              <w:rPr>
                <w:rFonts w:ascii="Times New Roman" w:hAnsi="Times New Roman" w:cs="Times New Roman"/>
                <w:sz w:val="24"/>
                <w:szCs w:val="24"/>
              </w:rPr>
            </w:pPr>
            <w:r w:rsidRPr="00CD546D">
              <w:rPr>
                <w:rFonts w:ascii="Times New Roman" w:eastAsia="Times New Roman" w:hAnsi="Times New Roman" w:cs="Times New Roman"/>
                <w:sz w:val="24"/>
                <w:szCs w:val="24"/>
                <w:lang w:val="kk-KZ" w:eastAsia="ru-RU"/>
              </w:rPr>
              <w:t xml:space="preserve">04 марта 2024 </w:t>
            </w:r>
            <w:r w:rsidR="00FB0D41" w:rsidRPr="00AA7178">
              <w:rPr>
                <w:rFonts w:ascii="Times New Roman" w:eastAsia="Times New Roman" w:hAnsi="Times New Roman" w:cs="Times New Roman"/>
                <w:sz w:val="24"/>
                <w:szCs w:val="24"/>
                <w:lang w:eastAsia="ru-RU"/>
              </w:rPr>
              <w:t>года</w:t>
            </w:r>
            <w:r w:rsidR="00C05DE9" w:rsidRPr="00AA7178">
              <w:rPr>
                <w:rFonts w:ascii="Times New Roman" w:hAnsi="Times New Roman" w:cs="Times New Roman"/>
                <w:sz w:val="24"/>
                <w:szCs w:val="24"/>
              </w:rPr>
              <w:t xml:space="preserve"> </w:t>
            </w:r>
            <w:r w:rsidR="00663A9A" w:rsidRPr="00AA7178">
              <w:rPr>
                <w:rFonts w:ascii="Times New Roman" w:hAnsi="Times New Roman" w:cs="Times New Roman"/>
                <w:sz w:val="24"/>
                <w:szCs w:val="24"/>
                <w:lang w:val="kk-KZ"/>
              </w:rPr>
              <w:t>11</w:t>
            </w:r>
            <w:r w:rsidR="00663A9A" w:rsidRPr="00AA7178">
              <w:rPr>
                <w:rFonts w:ascii="Times New Roman" w:hAnsi="Times New Roman" w:cs="Times New Roman"/>
                <w:sz w:val="24"/>
                <w:szCs w:val="24"/>
              </w:rPr>
              <w:t xml:space="preserve"> часов</w:t>
            </w:r>
            <w:r w:rsidR="00026710" w:rsidRPr="00AA7178">
              <w:rPr>
                <w:rFonts w:ascii="Times New Roman" w:hAnsi="Times New Roman" w:cs="Times New Roman"/>
                <w:sz w:val="24"/>
                <w:szCs w:val="24"/>
              </w:rPr>
              <w:t xml:space="preserve"> </w:t>
            </w:r>
            <w:r>
              <w:rPr>
                <w:rFonts w:ascii="Times New Roman" w:hAnsi="Times New Roman" w:cs="Times New Roman"/>
                <w:sz w:val="24"/>
                <w:szCs w:val="24"/>
              </w:rPr>
              <w:t>3</w:t>
            </w:r>
            <w:r w:rsidR="00026710" w:rsidRPr="00AA7178">
              <w:rPr>
                <w:rFonts w:ascii="Times New Roman" w:hAnsi="Times New Roman" w:cs="Times New Roman"/>
                <w:sz w:val="24"/>
                <w:szCs w:val="24"/>
              </w:rPr>
              <w:t>0</w:t>
            </w:r>
            <w:r w:rsidR="00FB0D41" w:rsidRPr="00AA7178">
              <w:rPr>
                <w:rFonts w:ascii="Times New Roman" w:hAnsi="Times New Roman" w:cs="Times New Roman"/>
                <w:sz w:val="24"/>
                <w:szCs w:val="24"/>
              </w:rPr>
              <w:t xml:space="preserve"> минут, </w:t>
            </w:r>
            <w:r w:rsidR="00FB0D41" w:rsidRPr="00AA7178">
              <w:rPr>
                <w:rFonts w:ascii="Times New Roman" w:eastAsia="Times New Roman" w:hAnsi="Times New Roman" w:cs="Times New Roman"/>
                <w:sz w:val="24"/>
                <w:szCs w:val="24"/>
                <w:lang w:eastAsia="ru-RU"/>
              </w:rPr>
              <w:t>по адресу</w:t>
            </w:r>
            <w:r w:rsidR="00FB0D41" w:rsidRPr="00AA7178">
              <w:rPr>
                <w:rFonts w:ascii="Times New Roman" w:hAnsi="Times New Roman" w:cs="Times New Roman"/>
                <w:sz w:val="24"/>
                <w:szCs w:val="24"/>
              </w:rPr>
              <w:t xml:space="preserve"> </w:t>
            </w:r>
            <w:r w:rsidR="00FA172B" w:rsidRPr="00AA7178">
              <w:rPr>
                <w:rFonts w:ascii="Times New Roman" w:hAnsi="Times New Roman" w:cs="Times New Roman"/>
                <w:spacing w:val="2"/>
                <w:sz w:val="24"/>
                <w:szCs w:val="24"/>
              </w:rPr>
              <w:t>г. Талдыкорган</w:t>
            </w:r>
            <w:r w:rsidR="00721DE6" w:rsidRPr="00AA7178">
              <w:rPr>
                <w:rFonts w:ascii="Times New Roman" w:hAnsi="Times New Roman" w:cs="Times New Roman"/>
                <w:spacing w:val="2"/>
                <w:sz w:val="24"/>
                <w:szCs w:val="24"/>
              </w:rPr>
              <w:t xml:space="preserve">, </w:t>
            </w:r>
            <w:r w:rsidR="00E97B04" w:rsidRPr="00AA7178">
              <w:rPr>
                <w:rFonts w:ascii="Times New Roman" w:hAnsi="Times New Roman" w:cs="Times New Roman"/>
                <w:spacing w:val="2"/>
                <w:sz w:val="24"/>
                <w:szCs w:val="24"/>
              </w:rPr>
              <w:t xml:space="preserve">проспект Нурсултана Назарбаева, </w:t>
            </w:r>
            <w:r w:rsidR="00721DE6" w:rsidRPr="00AA7178">
              <w:rPr>
                <w:rFonts w:ascii="Times New Roman" w:hAnsi="Times New Roman" w:cs="Times New Roman"/>
                <w:spacing w:val="2"/>
                <w:sz w:val="24"/>
                <w:szCs w:val="24"/>
              </w:rPr>
              <w:t>57</w:t>
            </w:r>
            <w:r w:rsidR="00FB0D41" w:rsidRPr="00AA7178">
              <w:rPr>
                <w:rFonts w:ascii="Times New Roman" w:hAnsi="Times New Roman" w:cs="Times New Roman"/>
                <w:spacing w:val="2"/>
                <w:sz w:val="24"/>
                <w:szCs w:val="24"/>
              </w:rPr>
              <w:t xml:space="preserve"> отдел государственных закупок</w:t>
            </w:r>
          </w:p>
        </w:tc>
      </w:tr>
    </w:tbl>
    <w:p w:rsidR="00595498" w:rsidRPr="00AA7178" w:rsidRDefault="00595498" w:rsidP="00EB563A">
      <w:pPr>
        <w:spacing w:after="0"/>
        <w:rPr>
          <w:rFonts w:ascii="Times New Roman" w:hAnsi="Times New Roman" w:cs="Times New Roman"/>
          <w:sz w:val="24"/>
          <w:szCs w:val="24"/>
        </w:rPr>
      </w:pPr>
      <w:bookmarkStart w:id="0" w:name="_GoBack"/>
      <w:bookmarkEnd w:id="0"/>
    </w:p>
    <w:p w:rsidR="006652A4" w:rsidRPr="00AA7178" w:rsidRDefault="006652A4" w:rsidP="00EB563A">
      <w:pPr>
        <w:spacing w:after="0"/>
        <w:rPr>
          <w:rFonts w:ascii="Times New Roman" w:hAnsi="Times New Roman" w:cs="Times New Roman"/>
          <w:sz w:val="24"/>
          <w:szCs w:val="24"/>
        </w:rPr>
      </w:pPr>
    </w:p>
    <w:p w:rsidR="000401A0" w:rsidRPr="00AA7178" w:rsidRDefault="00EA529D" w:rsidP="00EB563A">
      <w:pPr>
        <w:spacing w:after="0"/>
        <w:rPr>
          <w:rFonts w:ascii="Times New Roman" w:hAnsi="Times New Roman" w:cs="Times New Roman"/>
          <w:b/>
          <w:sz w:val="24"/>
          <w:szCs w:val="24"/>
        </w:rPr>
      </w:pPr>
      <w:r w:rsidRPr="00EA529D">
        <w:rPr>
          <w:rFonts w:ascii="Times New Roman" w:hAnsi="Times New Roman" w:cs="Times New Roman"/>
          <w:b/>
          <w:sz w:val="24"/>
          <w:szCs w:val="24"/>
        </w:rPr>
        <w:t>Лекарственные средства</w:t>
      </w:r>
    </w:p>
    <w:tbl>
      <w:tblPr>
        <w:tblStyle w:val="a4"/>
        <w:tblW w:w="15163" w:type="dxa"/>
        <w:tblLook w:val="04A0" w:firstRow="1" w:lastRow="0" w:firstColumn="1" w:lastColumn="0" w:noHBand="0" w:noVBand="1"/>
      </w:tblPr>
      <w:tblGrid>
        <w:gridCol w:w="709"/>
        <w:gridCol w:w="2852"/>
        <w:gridCol w:w="4514"/>
        <w:gridCol w:w="1559"/>
        <w:gridCol w:w="1276"/>
        <w:gridCol w:w="1843"/>
        <w:gridCol w:w="2410"/>
      </w:tblGrid>
      <w:tr w:rsidR="00B60869" w:rsidRPr="00AA7178" w:rsidTr="007521FB">
        <w:trPr>
          <w:trHeight w:val="387"/>
        </w:trPr>
        <w:tc>
          <w:tcPr>
            <w:tcW w:w="709"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w:t>
            </w:r>
            <w:r w:rsidR="00351E74" w:rsidRPr="00AA7178">
              <w:rPr>
                <w:rFonts w:ascii="Times New Roman" w:hAnsi="Times New Roman" w:cs="Times New Roman"/>
                <w:b/>
                <w:sz w:val="24"/>
                <w:szCs w:val="24"/>
              </w:rPr>
              <w:t xml:space="preserve"> лота</w:t>
            </w:r>
          </w:p>
        </w:tc>
        <w:tc>
          <w:tcPr>
            <w:tcW w:w="2852" w:type="dxa"/>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Наименование</w:t>
            </w:r>
            <w:r w:rsidR="00351E74" w:rsidRPr="00AA7178">
              <w:rPr>
                <w:rFonts w:ascii="Times New Roman" w:hAnsi="Times New Roman" w:cs="Times New Roman"/>
                <w:b/>
                <w:sz w:val="24"/>
                <w:szCs w:val="24"/>
              </w:rPr>
              <w:t xml:space="preserve"> лота</w:t>
            </w:r>
          </w:p>
        </w:tc>
        <w:tc>
          <w:tcPr>
            <w:tcW w:w="4514" w:type="dxa"/>
            <w:noWrap/>
            <w:vAlign w:val="center"/>
          </w:tcPr>
          <w:p w:rsidR="00B60869" w:rsidRPr="00AA7178" w:rsidRDefault="009454A0" w:rsidP="009454A0">
            <w:pPr>
              <w:ind w:left="1416" w:hanging="1416"/>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Техническая характеристика</w:t>
            </w:r>
          </w:p>
        </w:tc>
        <w:tc>
          <w:tcPr>
            <w:tcW w:w="1559" w:type="dxa"/>
            <w:noWrap/>
            <w:vAlign w:val="center"/>
          </w:tcPr>
          <w:p w:rsidR="00B60869" w:rsidRPr="00AA7178" w:rsidRDefault="00E5154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Ед</w:t>
            </w:r>
            <w:r w:rsidR="00026710" w:rsidRPr="00AA7178">
              <w:rPr>
                <w:rFonts w:ascii="Times New Roman" w:hAnsi="Times New Roman" w:cs="Times New Roman"/>
                <w:b/>
                <w:bCs/>
                <w:color w:val="000000"/>
                <w:sz w:val="24"/>
                <w:szCs w:val="24"/>
              </w:rPr>
              <w:t>. и</w:t>
            </w:r>
            <w:r w:rsidR="00B60869" w:rsidRPr="00AA7178">
              <w:rPr>
                <w:rFonts w:ascii="Times New Roman" w:hAnsi="Times New Roman" w:cs="Times New Roman"/>
                <w:b/>
                <w:bCs/>
                <w:color w:val="000000"/>
                <w:sz w:val="24"/>
                <w:szCs w:val="24"/>
              </w:rPr>
              <w:t>зм</w:t>
            </w:r>
          </w:p>
        </w:tc>
        <w:tc>
          <w:tcPr>
            <w:tcW w:w="1276" w:type="dxa"/>
            <w:noWrap/>
            <w:vAlign w:val="center"/>
          </w:tcPr>
          <w:p w:rsidR="00B60869" w:rsidRPr="00AA7178" w:rsidRDefault="00EB415E"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Всего к</w:t>
            </w:r>
            <w:r w:rsidR="00B60869" w:rsidRPr="00AA7178">
              <w:rPr>
                <w:rFonts w:ascii="Times New Roman" w:hAnsi="Times New Roman" w:cs="Times New Roman"/>
                <w:b/>
                <w:bCs/>
                <w:color w:val="000000"/>
                <w:sz w:val="24"/>
                <w:szCs w:val="24"/>
              </w:rPr>
              <w:t>ол-во</w:t>
            </w:r>
          </w:p>
        </w:tc>
        <w:tc>
          <w:tcPr>
            <w:tcW w:w="1843"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Цена</w:t>
            </w:r>
          </w:p>
        </w:tc>
        <w:tc>
          <w:tcPr>
            <w:tcW w:w="2410" w:type="dxa"/>
            <w:vAlign w:val="center"/>
          </w:tcPr>
          <w:p w:rsidR="00B60869" w:rsidRPr="00AA7178" w:rsidRDefault="0069463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Сумма в тенге.</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Атропина сульфат</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1мг/мл амп</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800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16,18</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12944</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Аммиак 10% 20мл</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 20мл фл</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фл</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45,48</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4548</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Ацетилсалициловая кислота</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500мг таб.</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таб.</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12 000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2,21</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26520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4</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Декспантенол</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аэрозоль 117г</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фл</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1055,61</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316683</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Дигоксин</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0,25 мг/мл 1мл. Амп</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1500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27,33</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40995</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6</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Нифедипин</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10мг таб</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таб.</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5,44</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16320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7</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Платифиллин</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0,2% 1 мл амп</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5000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70,00</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350000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8</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Тримеперидин</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2%1 мл</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800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134,12</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107296</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9</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Тиамин</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 1 мл амп</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600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12,30</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7380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Уголь активированный</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таб 250 мг</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таб.</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6,57</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19710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11</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Урапидил</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 мг/мл 5 мл амп</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2000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749,86</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1499720</w:t>
            </w:r>
          </w:p>
        </w:tc>
      </w:tr>
      <w:tr w:rsidR="00174B24" w:rsidRPr="00AA7178" w:rsidTr="007521FB">
        <w:trPr>
          <w:trHeight w:val="330"/>
        </w:trPr>
        <w:tc>
          <w:tcPr>
            <w:tcW w:w="709" w:type="dxa"/>
            <w:noWrap/>
            <w:vAlign w:val="center"/>
          </w:tcPr>
          <w:p w:rsidR="00174B24" w:rsidRPr="00174B24" w:rsidRDefault="00174B24" w:rsidP="00FC6BEA">
            <w:pPr>
              <w:jc w:val="center"/>
              <w:rPr>
                <w:rFonts w:ascii="Times New Roman" w:hAnsi="Times New Roman" w:cs="Times New Roman"/>
              </w:rPr>
            </w:pPr>
            <w:r w:rsidRPr="00174B24">
              <w:rPr>
                <w:rFonts w:ascii="Times New Roman" w:hAnsi="Times New Roman" w:cs="Times New Roman"/>
              </w:rPr>
              <w:t>12</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Перекись водорода</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 50мл</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фл</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w:t>
            </w:r>
          </w:p>
        </w:tc>
        <w:tc>
          <w:tcPr>
            <w:tcW w:w="1843"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28,09</w:t>
            </w:r>
          </w:p>
        </w:tc>
        <w:tc>
          <w:tcPr>
            <w:tcW w:w="2410" w:type="dxa"/>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8427</w:t>
            </w:r>
          </w:p>
        </w:tc>
      </w:tr>
    </w:tbl>
    <w:p w:rsidR="001104AB" w:rsidRPr="00AA7178" w:rsidRDefault="001104AB" w:rsidP="000A7721">
      <w:pPr>
        <w:spacing w:after="0" w:line="240" w:lineRule="auto"/>
        <w:jc w:val="both"/>
        <w:rPr>
          <w:rFonts w:ascii="Times New Roman" w:eastAsia="Times New Roman" w:hAnsi="Times New Roman" w:cs="Times New Roman"/>
          <w:color w:val="000000"/>
          <w:sz w:val="24"/>
          <w:szCs w:val="24"/>
          <w:lang w:eastAsia="ru-RU"/>
        </w:rPr>
      </w:pPr>
    </w:p>
    <w:p w:rsidR="0031163A" w:rsidRPr="007868AE" w:rsidRDefault="00C22EBE" w:rsidP="0031163A">
      <w:pPr>
        <w:spacing w:after="0" w:line="240" w:lineRule="auto"/>
        <w:ind w:firstLine="709"/>
        <w:jc w:val="both"/>
        <w:rPr>
          <w:rFonts w:ascii="Times New Roman" w:eastAsia="Times New Roman" w:hAnsi="Times New Roman" w:cs="Times New Roman"/>
          <w:color w:val="000000"/>
          <w:sz w:val="24"/>
          <w:szCs w:val="24"/>
          <w:lang w:eastAsia="ru-RU"/>
        </w:rPr>
      </w:pPr>
      <w:r w:rsidRPr="00C22EBE">
        <w:rPr>
          <w:rFonts w:ascii="Times New Roman" w:eastAsia="Times New Roman" w:hAnsi="Times New Roman" w:cs="Times New Roman"/>
          <w:color w:val="000000"/>
          <w:sz w:val="24"/>
          <w:szCs w:val="24"/>
          <w:lang w:eastAsia="ru-RU"/>
        </w:rPr>
        <w:t xml:space="preserve">Потенциальный поставщик до истечения окончательного срока представления ценовых предложений </w:t>
      </w:r>
      <w:r w:rsidRPr="007868AE">
        <w:rPr>
          <w:rFonts w:ascii="Times New Roman" w:eastAsia="Times New Roman" w:hAnsi="Times New Roman" w:cs="Times New Roman"/>
          <w:color w:val="000000"/>
          <w:sz w:val="24"/>
          <w:szCs w:val="24"/>
          <w:lang w:eastAsia="ru-RU"/>
        </w:rPr>
        <w:t>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w:t>
      </w:r>
      <w:r w:rsidR="0031163A" w:rsidRPr="007868AE">
        <w:rPr>
          <w:rFonts w:ascii="Times New Roman" w:eastAsia="Times New Roman" w:hAnsi="Times New Roman" w:cs="Times New Roman"/>
          <w:sz w:val="24"/>
          <w:szCs w:val="24"/>
          <w:lang w:eastAsia="ru-RU"/>
        </w:rPr>
        <w:t xml:space="preserve"> 4 Правил.</w:t>
      </w:r>
      <w:r w:rsidR="00FB3E1D" w:rsidRPr="007868AE">
        <w:rPr>
          <w:rFonts w:ascii="Times New Roman" w:eastAsia="Times New Roman" w:hAnsi="Times New Roman" w:cs="Times New Roman"/>
          <w:sz w:val="24"/>
          <w:szCs w:val="24"/>
          <w:lang w:eastAsia="ru-RU"/>
        </w:rPr>
        <w:t xml:space="preserve"> По главе 4 потенциальные поставщики должны прикладывать документы соответствия или </w:t>
      </w:r>
      <w:r w:rsidR="00FB3E1D" w:rsidRPr="007868AE">
        <w:rPr>
          <w:rFonts w:ascii="Times New Roman" w:eastAsia="Times New Roman" w:hAnsi="Times New Roman" w:cs="Times New Roman"/>
          <w:color w:val="000000"/>
          <w:sz w:val="24"/>
          <w:szCs w:val="24"/>
          <w:lang w:eastAsia="ru-RU"/>
        </w:rPr>
        <w:t xml:space="preserve">письменное подтверждения по каждому подпункту. Не соответствующие потенциальные поставщики будут отклонены от закупа.  </w:t>
      </w:r>
    </w:p>
    <w:p w:rsidR="0031163A" w:rsidRPr="00AA7178" w:rsidRDefault="00852B67" w:rsidP="0031163A">
      <w:pPr>
        <w:spacing w:after="0" w:line="240" w:lineRule="auto"/>
        <w:ind w:firstLine="709"/>
        <w:jc w:val="both"/>
        <w:rPr>
          <w:rFonts w:ascii="Times New Roman" w:eastAsia="Times New Roman" w:hAnsi="Times New Roman" w:cs="Times New Roman"/>
          <w:color w:val="000000"/>
          <w:sz w:val="24"/>
          <w:szCs w:val="24"/>
          <w:lang w:eastAsia="ru-RU"/>
        </w:rPr>
      </w:pPr>
      <w:r w:rsidRPr="00852B67">
        <w:rPr>
          <w:rFonts w:ascii="Times New Roman" w:eastAsia="Times New Roman" w:hAnsi="Times New Roman" w:cs="Times New Roman"/>
          <w:color w:val="000000"/>
          <w:sz w:val="24"/>
          <w:szCs w:val="24"/>
          <w:lang w:eastAsia="ru-RU"/>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 В случаях представления одинаковых ценовых предложений, победителем признается потенциальный поставщик, первым представивший ценовое предложение. Конверт с ценовым предложением, предоставленный после </w:t>
      </w:r>
      <w:r w:rsidRPr="00852B67">
        <w:rPr>
          <w:rFonts w:ascii="Times New Roman" w:eastAsia="Times New Roman" w:hAnsi="Times New Roman" w:cs="Times New Roman"/>
          <w:color w:val="000000"/>
          <w:sz w:val="24"/>
          <w:szCs w:val="24"/>
          <w:lang w:eastAsia="ru-RU"/>
        </w:rPr>
        <w:lastRenderedPageBreak/>
        <w:t>истечения установленного срока и/или с нарушением требований объявления, не регистрируется в журнале регистрации конвертов с ценовыми предложениями и возвращается потенциальному поставщику.</w:t>
      </w:r>
    </w:p>
    <w:p w:rsidR="009F7B06" w:rsidRPr="00AA7178" w:rsidRDefault="0015005D" w:rsidP="009F7B06">
      <w:pPr>
        <w:spacing w:after="0"/>
        <w:ind w:firstLine="400"/>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     </w:t>
      </w:r>
    </w:p>
    <w:p w:rsidR="00901567" w:rsidRPr="00AA7178" w:rsidRDefault="00EB563A" w:rsidP="00E01E56">
      <w:pPr>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Директор</w:t>
      </w:r>
      <w:r w:rsidR="00901567" w:rsidRPr="00AA7178">
        <w:rPr>
          <w:rFonts w:ascii="Times New Roman" w:hAnsi="Times New Roman" w:cs="Times New Roman"/>
          <w:b/>
          <w:sz w:val="24"/>
          <w:szCs w:val="24"/>
          <w:lang w:val="kk-KZ"/>
        </w:rPr>
        <w:t xml:space="preserve">                        </w:t>
      </w:r>
      <w:r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 xml:space="preserve">      </w:t>
      </w:r>
      <w:r w:rsidR="00901567"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Пак С.Г.</w:t>
      </w:r>
    </w:p>
    <w:p w:rsidR="00BF378F" w:rsidRPr="00AA7178" w:rsidRDefault="00BF378F" w:rsidP="00361953">
      <w:pPr>
        <w:jc w:val="both"/>
        <w:rPr>
          <w:rFonts w:ascii="Times New Roman" w:hAnsi="Times New Roman" w:cs="Times New Roman"/>
          <w:b/>
          <w:sz w:val="24"/>
          <w:szCs w:val="24"/>
          <w:lang w:val="kk-KZ"/>
        </w:rPr>
      </w:pPr>
    </w:p>
    <w:p w:rsidR="00026710" w:rsidRPr="00AA7178" w:rsidRDefault="00026710" w:rsidP="00026710">
      <w:pPr>
        <w:pStyle w:val="2"/>
        <w:rPr>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Default="00026710"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Pr="00AA7178" w:rsidRDefault="008F601D"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8F601D" w:rsidP="00026710">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№2</w:t>
      </w:r>
      <w:r w:rsidR="00026710" w:rsidRPr="00AA7178">
        <w:rPr>
          <w:rFonts w:ascii="Times New Roman" w:hAnsi="Times New Roman" w:cs="Times New Roman"/>
          <w:b/>
          <w:sz w:val="24"/>
          <w:szCs w:val="24"/>
          <w:lang w:val="kk-KZ"/>
        </w:rPr>
        <w:t xml:space="preserve"> хабарландырулар</w:t>
      </w:r>
    </w:p>
    <w:p w:rsidR="00C21D18" w:rsidRPr="00C21D18" w:rsidRDefault="00C21D18" w:rsidP="00C21D18">
      <w:pPr>
        <w:spacing w:after="0"/>
        <w:jc w:val="center"/>
        <w:rPr>
          <w:rFonts w:ascii="Times New Roman" w:hAnsi="Times New Roman" w:cs="Times New Roman"/>
          <w:b/>
          <w:sz w:val="24"/>
          <w:szCs w:val="24"/>
          <w:lang w:val="kk-KZ"/>
        </w:rPr>
      </w:pPr>
      <w:r w:rsidRPr="00C21D18">
        <w:rPr>
          <w:rFonts w:ascii="Times New Roman" w:hAnsi="Times New Roman" w:cs="Times New Roman"/>
          <w:b/>
          <w:sz w:val="24"/>
          <w:szCs w:val="24"/>
          <w:lang w:val="kk-KZ"/>
        </w:rPr>
        <w:t>Дәрілік заттар мен медициналық мақсаттағы бұйымдарды сатып алу туралы хабарландыру</w:t>
      </w:r>
    </w:p>
    <w:p w:rsidR="00026710" w:rsidRDefault="00C21D18" w:rsidP="00C21D18">
      <w:pPr>
        <w:spacing w:after="0"/>
        <w:jc w:val="center"/>
        <w:rPr>
          <w:rFonts w:ascii="Times New Roman" w:hAnsi="Times New Roman" w:cs="Times New Roman"/>
          <w:b/>
          <w:sz w:val="24"/>
          <w:szCs w:val="24"/>
          <w:lang w:val="kk-KZ"/>
        </w:rPr>
      </w:pPr>
      <w:r w:rsidRPr="00C21D18">
        <w:rPr>
          <w:rFonts w:ascii="Times New Roman" w:hAnsi="Times New Roman" w:cs="Times New Roman"/>
          <w:b/>
          <w:sz w:val="24"/>
          <w:szCs w:val="24"/>
          <w:lang w:val="kk-KZ"/>
        </w:rPr>
        <w:t>баға ұсыныстарын сұрау арқылы 2024 жылға</w:t>
      </w:r>
    </w:p>
    <w:p w:rsidR="00AF6DB5" w:rsidRPr="00AA7178" w:rsidRDefault="00AF6DB5" w:rsidP="00AF6DB5">
      <w:pPr>
        <w:spacing w:after="0"/>
        <w:rPr>
          <w:rFonts w:ascii="Times New Roman" w:hAnsi="Times New Roman" w:cs="Times New Roman"/>
          <w:b/>
          <w:sz w:val="24"/>
          <w:szCs w:val="24"/>
          <w:lang w:val="kk-KZ"/>
        </w:rPr>
      </w:pPr>
      <w:r w:rsidRPr="00AF6DB5">
        <w:rPr>
          <w:rFonts w:ascii="Times New Roman" w:hAnsi="Times New Roman" w:cs="Times New Roman"/>
          <w:b/>
          <w:sz w:val="24"/>
          <w:szCs w:val="24"/>
          <w:lang w:val="kk-KZ"/>
        </w:rPr>
        <w:t>Талдықорған қаласы</w:t>
      </w:r>
    </w:p>
    <w:tbl>
      <w:tblPr>
        <w:tblStyle w:val="a4"/>
        <w:tblW w:w="14629" w:type="dxa"/>
        <w:tblInd w:w="-147" w:type="dxa"/>
        <w:tblLook w:val="04A0" w:firstRow="1" w:lastRow="0" w:firstColumn="1" w:lastColumn="0" w:noHBand="0" w:noVBand="1"/>
      </w:tblPr>
      <w:tblGrid>
        <w:gridCol w:w="2836"/>
        <w:gridCol w:w="11793"/>
      </w:tblGrid>
      <w:tr w:rsidR="00026710" w:rsidRPr="00AA7178" w:rsidTr="001136BE">
        <w:tc>
          <w:tcPr>
            <w:tcW w:w="14629" w:type="dxa"/>
            <w:gridSpan w:val="2"/>
          </w:tcPr>
          <w:p w:rsidR="00026710" w:rsidRPr="00AA7178" w:rsidRDefault="00026710" w:rsidP="001136BE">
            <w:pPr>
              <w:rPr>
                <w:rFonts w:ascii="Times New Roman" w:hAnsi="Times New Roman" w:cs="Times New Roman"/>
                <w:b/>
                <w:sz w:val="24"/>
                <w:szCs w:val="24"/>
              </w:rPr>
            </w:pPr>
            <w:r w:rsidRPr="00AA7178">
              <w:rPr>
                <w:rFonts w:ascii="Times New Roman" w:hAnsi="Times New Roman" w:cs="Times New Roman"/>
                <w:b/>
                <w:sz w:val="24"/>
                <w:szCs w:val="24"/>
              </w:rPr>
              <w:t>Жалпы мәліметтер</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Тапсырыс беруші</w:t>
            </w:r>
          </w:p>
        </w:tc>
        <w:tc>
          <w:tcPr>
            <w:tcW w:w="11793" w:type="dxa"/>
          </w:tcPr>
          <w:p w:rsidR="00026710" w:rsidRPr="00AA7178" w:rsidRDefault="0075284E" w:rsidP="001136BE">
            <w:pPr>
              <w:rPr>
                <w:rFonts w:ascii="Times New Roman" w:hAnsi="Times New Roman" w:cs="Times New Roman"/>
                <w:sz w:val="24"/>
                <w:szCs w:val="24"/>
              </w:rPr>
            </w:pPr>
            <w:r w:rsidRPr="0075284E">
              <w:rPr>
                <w:rFonts w:ascii="Times New Roman" w:hAnsi="Times New Roman" w:cs="Times New Roman"/>
                <w:sz w:val="24"/>
                <w:szCs w:val="24"/>
              </w:rPr>
              <w:t>«Жетісу облысының денсаулық сақтау басқармасы» мемлекеттік мекемесінің «Аудандық жедел медициналық жәрдем станциясы» шаруашылық жүргізу құқығындағы мемлекеттік коммуналдық кәсіпорны 2024 жылға арналған дәрілік заттар мен медициналық мақсаттағы бұйымдарды ережеге сәйкес баға ұсыныстарын сұрату арқылы сатып алу туралы хабарлайды. Қазақстан Республикасы Денсаулық сақтау министрінің бұйрықтарымен бекітілген</w:t>
            </w:r>
            <w:r>
              <w:rPr>
                <w:rFonts w:ascii="Times New Roman" w:hAnsi="Times New Roman" w:cs="Times New Roman"/>
                <w:sz w:val="24"/>
                <w:szCs w:val="24"/>
              </w:rPr>
              <w:t xml:space="preserve"> </w:t>
            </w:r>
            <w:r w:rsidRPr="0075284E">
              <w:rPr>
                <w:rFonts w:ascii="Times New Roman" w:hAnsi="Times New Roman" w:cs="Times New Roman"/>
                <w:sz w:val="24"/>
                <w:szCs w:val="24"/>
              </w:rPr>
              <w:t>2023 жылғы 7 маусымдағы № 110 «Тегін медициналық көмектің кепілдік берілген көлемі, ұсталатын адамдарға медициналық көмектің қосымша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жүргізу қағидаларын бекіту туралы» тергеу изоляторлары мен қылмыстық-атқару жүйесі мекемелері) бюджет қаражаты есебінен және (немесе) міндетті әлеуметтік медициналық сақтандыру жүйесінде, фармацевтикалық қызмет көрсету жүйесінде» (бұдан әрі – Қағидалар).</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Тапсырыс берушінің мекенжайы</w:t>
            </w:r>
          </w:p>
        </w:tc>
        <w:tc>
          <w:tcPr>
            <w:tcW w:w="11793" w:type="dxa"/>
          </w:tcPr>
          <w:p w:rsidR="00026710" w:rsidRPr="00AA7178" w:rsidRDefault="00B226E7" w:rsidP="001136BE">
            <w:pPr>
              <w:rPr>
                <w:rFonts w:ascii="Times New Roman" w:hAnsi="Times New Roman" w:cs="Times New Roman"/>
                <w:sz w:val="24"/>
                <w:szCs w:val="24"/>
              </w:rPr>
            </w:pPr>
            <w:r w:rsidRPr="00AA7178">
              <w:rPr>
                <w:rFonts w:ascii="Times New Roman" w:hAnsi="Times New Roman" w:cs="Times New Roman"/>
                <w:sz w:val="24"/>
                <w:szCs w:val="24"/>
              </w:rPr>
              <w:t>Талдықорған қаласы, Нұрсұлтан Назарбаев даңғылы,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Тапсырыс берушінің мекенжайы</w:t>
            </w:r>
          </w:p>
        </w:tc>
        <w:tc>
          <w:tcPr>
            <w:tcW w:w="11793" w:type="dxa"/>
          </w:tcPr>
          <w:p w:rsidR="00026710" w:rsidRPr="00AA7178" w:rsidRDefault="00B226E7" w:rsidP="001136BE">
            <w:pPr>
              <w:rPr>
                <w:rFonts w:ascii="Times New Roman" w:hAnsi="Times New Roman" w:cs="Times New Roman"/>
                <w:sz w:val="24"/>
                <w:szCs w:val="24"/>
              </w:rPr>
            </w:pPr>
            <w:r w:rsidRPr="00AA7178">
              <w:rPr>
                <w:rFonts w:ascii="Times New Roman" w:hAnsi="Times New Roman" w:cs="Times New Roman"/>
                <w:sz w:val="24"/>
                <w:szCs w:val="24"/>
              </w:rPr>
              <w:t>Талдықорған қаласы, Нұрсұлтан Назарбаев даңғылы,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Байланыс</w:t>
            </w:r>
          </w:p>
        </w:tc>
        <w:tc>
          <w:tcPr>
            <w:tcW w:w="11793" w:type="dxa"/>
          </w:tcPr>
          <w:p w:rsidR="00026710" w:rsidRPr="00AA7178" w:rsidRDefault="00B226E7" w:rsidP="001136BE">
            <w:pPr>
              <w:rPr>
                <w:rFonts w:ascii="Times New Roman" w:hAnsi="Times New Roman" w:cs="Times New Roman"/>
                <w:sz w:val="24"/>
                <w:szCs w:val="24"/>
              </w:rPr>
            </w:pPr>
            <w:r w:rsidRPr="00AA7178">
              <w:rPr>
                <w:rFonts w:ascii="Times New Roman" w:hAnsi="Times New Roman" w:cs="Times New Roman"/>
                <w:sz w:val="24"/>
                <w:szCs w:val="24"/>
              </w:rPr>
              <w:t>Қосымша ақпаратты 8 (7282) 241-46-64 телефоны арқылы алуға болады.</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Жеткізу орны</w:t>
            </w:r>
          </w:p>
        </w:tc>
        <w:tc>
          <w:tcPr>
            <w:tcW w:w="11793" w:type="dxa"/>
          </w:tcPr>
          <w:p w:rsidR="00026710" w:rsidRPr="00AA7178" w:rsidRDefault="00B226E7" w:rsidP="001136BE">
            <w:pPr>
              <w:rPr>
                <w:rFonts w:ascii="Times New Roman" w:hAnsi="Times New Roman" w:cs="Times New Roman"/>
                <w:sz w:val="24"/>
                <w:szCs w:val="24"/>
              </w:rPr>
            </w:pPr>
            <w:r w:rsidRPr="00AA7178">
              <w:rPr>
                <w:rFonts w:ascii="Times New Roman" w:hAnsi="Times New Roman" w:cs="Times New Roman"/>
                <w:sz w:val="24"/>
                <w:szCs w:val="24"/>
              </w:rPr>
              <w:t>Негізгі қойма: Талдықорған қаласы, Нұрсұлтан Назарбаев даңғылы,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Жеткізу мерзімі</w:t>
            </w:r>
          </w:p>
        </w:tc>
        <w:tc>
          <w:tcPr>
            <w:tcW w:w="11793" w:type="dxa"/>
          </w:tcPr>
          <w:p w:rsidR="00026710" w:rsidRPr="00AA7178" w:rsidRDefault="00B226E7" w:rsidP="001136BE">
            <w:pPr>
              <w:rPr>
                <w:rFonts w:ascii="Times New Roman" w:hAnsi="Times New Roman" w:cs="Times New Roman"/>
                <w:sz w:val="24"/>
                <w:szCs w:val="24"/>
                <w:lang w:val="kk-KZ"/>
              </w:rPr>
            </w:pPr>
            <w:r w:rsidRPr="00AA7178">
              <w:rPr>
                <w:rFonts w:ascii="Times New Roman" w:hAnsi="Times New Roman" w:cs="Times New Roman"/>
                <w:sz w:val="24"/>
                <w:szCs w:val="24"/>
              </w:rPr>
              <w:t>Тапсырыс берушінің ө</w:t>
            </w:r>
            <w:r w:rsidR="002B16E6">
              <w:rPr>
                <w:rFonts w:ascii="Times New Roman" w:hAnsi="Times New Roman" w:cs="Times New Roman"/>
                <w:sz w:val="24"/>
                <w:szCs w:val="24"/>
              </w:rPr>
              <w:t>тінімі берілген күннен бастап 10</w:t>
            </w:r>
            <w:r w:rsidRPr="00AA7178">
              <w:rPr>
                <w:rFonts w:ascii="Times New Roman" w:hAnsi="Times New Roman" w:cs="Times New Roman"/>
                <w:sz w:val="24"/>
                <w:szCs w:val="24"/>
              </w:rPr>
              <w:t xml:space="preserve"> жұмыс күні ішінде</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Сатып алу сомасы</w:t>
            </w:r>
          </w:p>
        </w:tc>
        <w:tc>
          <w:tcPr>
            <w:tcW w:w="11793" w:type="dxa"/>
          </w:tcPr>
          <w:p w:rsidR="00026710" w:rsidRPr="00AA7178" w:rsidRDefault="00344FC9" w:rsidP="001136BE">
            <w:pPr>
              <w:jc w:val="both"/>
              <w:rPr>
                <w:rFonts w:ascii="Times New Roman" w:hAnsi="Times New Roman" w:cs="Times New Roman"/>
                <w:b/>
                <w:bCs/>
                <w:sz w:val="24"/>
                <w:szCs w:val="24"/>
              </w:rPr>
            </w:pPr>
            <w:r>
              <w:rPr>
                <w:rFonts w:ascii="Times New Roman" w:hAnsi="Times New Roman" w:cs="Times New Roman"/>
                <w:b/>
                <w:bCs/>
                <w:sz w:val="24"/>
                <w:szCs w:val="24"/>
              </w:rPr>
              <w:t>2 410 543,00</w:t>
            </w:r>
            <w:r w:rsidR="00B226E7" w:rsidRPr="00AA7178">
              <w:rPr>
                <w:rFonts w:ascii="Times New Roman" w:hAnsi="Times New Roman" w:cs="Times New Roman"/>
                <w:b/>
                <w:bCs/>
                <w:sz w:val="24"/>
                <w:szCs w:val="24"/>
              </w:rPr>
              <w:t xml:space="preserve"> (</w:t>
            </w:r>
            <w:r w:rsidRPr="00344FC9">
              <w:rPr>
                <w:rFonts w:ascii="Times New Roman" w:hAnsi="Times New Roman" w:cs="Times New Roman"/>
                <w:b/>
                <w:bCs/>
                <w:sz w:val="24"/>
                <w:szCs w:val="24"/>
              </w:rPr>
              <w:t>Екі миллион төрт жүз он мың бес жүз қырық үш теңге</w:t>
            </w:r>
            <w:r>
              <w:rPr>
                <w:rFonts w:ascii="Times New Roman" w:hAnsi="Times New Roman" w:cs="Times New Roman"/>
                <w:b/>
                <w:bCs/>
                <w:sz w:val="24"/>
                <w:szCs w:val="24"/>
              </w:rPr>
              <w:t xml:space="preserve"> 00 тиын)</w:t>
            </w:r>
          </w:p>
        </w:tc>
      </w:tr>
      <w:tr w:rsidR="00026710" w:rsidRPr="00AA7178" w:rsidTr="001136BE">
        <w:tc>
          <w:tcPr>
            <w:tcW w:w="2836" w:type="dxa"/>
            <w:vAlign w:val="center"/>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Төлем шарттары</w:t>
            </w:r>
          </w:p>
        </w:tc>
        <w:tc>
          <w:tcPr>
            <w:tcW w:w="11793" w:type="dxa"/>
          </w:tcPr>
          <w:p w:rsidR="00026710" w:rsidRPr="00AA7178" w:rsidRDefault="00B226E7" w:rsidP="001136BE">
            <w:pPr>
              <w:rPr>
                <w:rFonts w:ascii="Times New Roman" w:hAnsi="Times New Roman" w:cs="Times New Roman"/>
                <w:color w:val="000000"/>
                <w:sz w:val="24"/>
                <w:szCs w:val="24"/>
              </w:rPr>
            </w:pPr>
            <w:r w:rsidRPr="00AA7178">
              <w:rPr>
                <w:rFonts w:ascii="Times New Roman" w:hAnsi="Times New Roman" w:cs="Times New Roman"/>
                <w:color w:val="000000"/>
                <w:sz w:val="24"/>
                <w:szCs w:val="24"/>
              </w:rPr>
              <w:t>60 банктік күн ішінде, тауарды қабылдау туралы құжаттарға қол қойылған күннен бастап.</w:t>
            </w:r>
          </w:p>
        </w:tc>
      </w:tr>
      <w:tr w:rsidR="00026710" w:rsidRPr="00AA7178" w:rsidTr="001136BE">
        <w:tc>
          <w:tcPr>
            <w:tcW w:w="14629" w:type="dxa"/>
            <w:gridSpan w:val="2"/>
          </w:tcPr>
          <w:p w:rsidR="00026710" w:rsidRPr="00AA7178" w:rsidRDefault="00F8117C" w:rsidP="001136BE">
            <w:pPr>
              <w:rPr>
                <w:rFonts w:ascii="Times New Roman" w:hAnsi="Times New Roman" w:cs="Times New Roman"/>
                <w:b/>
                <w:sz w:val="24"/>
                <w:szCs w:val="24"/>
              </w:rPr>
            </w:pPr>
            <w:r w:rsidRPr="00F8117C">
              <w:rPr>
                <w:rFonts w:ascii="Times New Roman" w:hAnsi="Times New Roman" w:cs="Times New Roman"/>
                <w:b/>
                <w:sz w:val="24"/>
                <w:szCs w:val="24"/>
              </w:rPr>
              <w:t>Сатып алу тәсілі</w:t>
            </w:r>
          </w:p>
        </w:tc>
      </w:tr>
      <w:tr w:rsidR="00026710" w:rsidRPr="00AA7178" w:rsidTr="001136BE">
        <w:trPr>
          <w:trHeight w:val="373"/>
        </w:trPr>
        <w:tc>
          <w:tcPr>
            <w:tcW w:w="14629" w:type="dxa"/>
            <w:gridSpan w:val="2"/>
          </w:tcPr>
          <w:p w:rsidR="00026710" w:rsidRPr="00AA7178" w:rsidRDefault="00F65DCC" w:rsidP="001136BE">
            <w:pPr>
              <w:rPr>
                <w:rFonts w:ascii="Times New Roman" w:hAnsi="Times New Roman" w:cs="Times New Roman"/>
                <w:sz w:val="24"/>
                <w:szCs w:val="24"/>
              </w:rPr>
            </w:pPr>
            <w:r w:rsidRPr="00F65DCC">
              <w:rPr>
                <w:rFonts w:ascii="Times New Roman" w:hAnsi="Times New Roman" w:cs="Times New Roman"/>
                <w:sz w:val="24"/>
                <w:szCs w:val="24"/>
              </w:rPr>
              <w:t>Баға ұсыныстарын сұрату арқылы дәрілік заттар мен медициналық мақсаттағы бұйымдарды сатып алу туралы хабарландыру</w:t>
            </w:r>
          </w:p>
        </w:tc>
      </w:tr>
      <w:tr w:rsidR="00026710" w:rsidRPr="00AA7178" w:rsidTr="001136BE">
        <w:tc>
          <w:tcPr>
            <w:tcW w:w="14629" w:type="dxa"/>
            <w:gridSpan w:val="2"/>
          </w:tcPr>
          <w:p w:rsidR="00026710" w:rsidRPr="00AA7178" w:rsidRDefault="00F8117C" w:rsidP="001136BE">
            <w:pPr>
              <w:rPr>
                <w:rFonts w:ascii="Times New Roman" w:hAnsi="Times New Roman" w:cs="Times New Roman"/>
                <w:b/>
                <w:sz w:val="24"/>
                <w:szCs w:val="24"/>
              </w:rPr>
            </w:pPr>
            <w:r w:rsidRPr="00F8117C">
              <w:rPr>
                <w:rFonts w:ascii="Times New Roman" w:hAnsi="Times New Roman" w:cs="Times New Roman"/>
                <w:b/>
                <w:sz w:val="24"/>
                <w:szCs w:val="24"/>
              </w:rPr>
              <w:t>Жарнама атауы</w:t>
            </w:r>
          </w:p>
        </w:tc>
      </w:tr>
      <w:tr w:rsidR="00026710" w:rsidRPr="00AA7178" w:rsidTr="001136BE">
        <w:tc>
          <w:tcPr>
            <w:tcW w:w="14629" w:type="dxa"/>
            <w:gridSpan w:val="2"/>
          </w:tcPr>
          <w:p w:rsidR="00026710" w:rsidRPr="00AA7178" w:rsidRDefault="00B45161" w:rsidP="001136BE">
            <w:pPr>
              <w:rPr>
                <w:rFonts w:ascii="Times New Roman" w:hAnsi="Times New Roman" w:cs="Times New Roman"/>
                <w:sz w:val="24"/>
                <w:szCs w:val="24"/>
              </w:rPr>
            </w:pPr>
            <w:r w:rsidRPr="00B45161">
              <w:rPr>
                <w:rFonts w:ascii="Times New Roman" w:hAnsi="Times New Roman" w:cs="Times New Roman"/>
                <w:sz w:val="24"/>
                <w:szCs w:val="24"/>
                <w:shd w:val="clear" w:color="auto" w:fill="FFFFFF"/>
              </w:rPr>
              <w:t>Баға ұсыныстарын сұрату әдісімен 2024 жылға арналған дәрілік заттар мен медициналық мақсаттағы бұйымдарды сатып алу</w:t>
            </w:r>
          </w:p>
        </w:tc>
      </w:tr>
      <w:tr w:rsidR="00026710" w:rsidRPr="00AA7178" w:rsidTr="001136BE">
        <w:tc>
          <w:tcPr>
            <w:tcW w:w="14629" w:type="dxa"/>
            <w:gridSpan w:val="2"/>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Өтінімдерді қабылдауды бастау мерзімі</w:t>
            </w:r>
          </w:p>
        </w:tc>
      </w:tr>
      <w:tr w:rsidR="00026710" w:rsidRPr="00AA7178" w:rsidTr="001136BE">
        <w:tc>
          <w:tcPr>
            <w:tcW w:w="14629" w:type="dxa"/>
            <w:gridSpan w:val="2"/>
            <w:shd w:val="clear" w:color="auto" w:fill="auto"/>
          </w:tcPr>
          <w:p w:rsidR="00026710" w:rsidRPr="00AA7178" w:rsidRDefault="0088138C" w:rsidP="001136BE">
            <w:pPr>
              <w:rPr>
                <w:rFonts w:ascii="Times New Roman" w:hAnsi="Times New Roman" w:cs="Times New Roman"/>
                <w:color w:val="FF0000"/>
                <w:sz w:val="24"/>
                <w:szCs w:val="24"/>
                <w:highlight w:val="yellow"/>
              </w:rPr>
            </w:pPr>
            <w:r>
              <w:rPr>
                <w:rFonts w:ascii="Times New Roman" w:hAnsi="Times New Roman" w:cs="Times New Roman"/>
                <w:sz w:val="24"/>
                <w:szCs w:val="24"/>
                <w:lang w:val="kk-KZ"/>
              </w:rPr>
              <w:t>10</w:t>
            </w:r>
            <w:r w:rsidR="00B226E7" w:rsidRPr="00AA7178">
              <w:rPr>
                <w:rFonts w:ascii="Times New Roman" w:hAnsi="Times New Roman" w:cs="Times New Roman"/>
                <w:sz w:val="24"/>
                <w:szCs w:val="24"/>
                <w:lang w:val="kk-KZ"/>
              </w:rPr>
              <w:t xml:space="preserve"> сағат 00 минут </w:t>
            </w:r>
            <w:r>
              <w:rPr>
                <w:rFonts w:ascii="Times New Roman" w:hAnsi="Times New Roman" w:cs="Times New Roman"/>
                <w:sz w:val="24"/>
                <w:szCs w:val="24"/>
                <w:lang w:val="kk-KZ"/>
              </w:rPr>
              <w:t>13</w:t>
            </w:r>
            <w:r w:rsidR="00B226E7" w:rsidRPr="00AA7178">
              <w:rPr>
                <w:rFonts w:ascii="Times New Roman" w:hAnsi="Times New Roman" w:cs="Times New Roman"/>
                <w:sz w:val="24"/>
                <w:szCs w:val="24"/>
                <w:lang w:val="kk-KZ"/>
              </w:rPr>
              <w:t xml:space="preserve"> </w:t>
            </w:r>
            <w:r w:rsidRPr="0088138C">
              <w:rPr>
                <w:rFonts w:ascii="Times New Roman" w:hAnsi="Times New Roman" w:cs="Times New Roman"/>
                <w:sz w:val="24"/>
                <w:szCs w:val="24"/>
                <w:lang w:val="kk-KZ"/>
              </w:rPr>
              <w:t>ақпан</w:t>
            </w:r>
            <w:r w:rsidR="00B226E7" w:rsidRPr="00AA7178">
              <w:rPr>
                <w:rFonts w:ascii="Times New Roman" w:hAnsi="Times New Roman" w:cs="Times New Roman"/>
                <w:sz w:val="24"/>
                <w:szCs w:val="24"/>
                <w:lang w:val="kk-KZ"/>
              </w:rPr>
              <w:t xml:space="preserve"> 2024 жыл</w:t>
            </w:r>
          </w:p>
        </w:tc>
      </w:tr>
      <w:tr w:rsidR="00026710" w:rsidRPr="00AA7178" w:rsidTr="001136BE">
        <w:trPr>
          <w:trHeight w:val="209"/>
        </w:trPr>
        <w:tc>
          <w:tcPr>
            <w:tcW w:w="14629" w:type="dxa"/>
            <w:gridSpan w:val="2"/>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Өтінімдерді қабылдаудың аяқталу мерзімі</w:t>
            </w:r>
          </w:p>
        </w:tc>
      </w:tr>
      <w:tr w:rsidR="00026710" w:rsidRPr="00AA7178" w:rsidTr="001136BE">
        <w:tc>
          <w:tcPr>
            <w:tcW w:w="14629" w:type="dxa"/>
            <w:gridSpan w:val="2"/>
          </w:tcPr>
          <w:p w:rsidR="00026710" w:rsidRPr="00AA7178" w:rsidRDefault="0088138C" w:rsidP="001136BE">
            <w:pPr>
              <w:jc w:val="both"/>
              <w:rPr>
                <w:rFonts w:ascii="Times New Roman" w:eastAsia="Times New Roman" w:hAnsi="Times New Roman" w:cs="Times New Roman"/>
                <w:color w:val="000000"/>
                <w:sz w:val="24"/>
                <w:szCs w:val="24"/>
                <w:lang w:eastAsia="ru-RU"/>
              </w:rPr>
            </w:pPr>
            <w:r w:rsidRPr="0088138C">
              <w:rPr>
                <w:rFonts w:ascii="Times New Roman" w:eastAsia="Times New Roman" w:hAnsi="Times New Roman" w:cs="Times New Roman"/>
                <w:color w:val="000000"/>
                <w:sz w:val="24"/>
                <w:szCs w:val="24"/>
                <w:lang w:eastAsia="ru-RU"/>
              </w:rPr>
              <w:t xml:space="preserve">Конвертке салынған әлеуетті өнім берушілердің баға ұсыныстары Талдықорған қаласы, Нұрсұлтан Назарбаев даңғылы, 57 мемлекеттік сатып алу бөлімі мекенжайы бойынша ұсынылуы тиіс. Баға ұсыныстарын берудің соңғы мерзімі 2024 жылдың 20 ақпанында сағат 10:00-ге дейін. Баға ұсыныстарының мөрленген конвертінің бет жағында әлеуетті өнім беруші мыналарды көрсетуі керек: сатып алудың атауы, өнім берушінің атауы мен деректемелері, осы сатып алу бойынша байланыс телефоны, әлеуетті өнім берушінің электрондық пошта мекенжайы, </w:t>
            </w:r>
            <w:r w:rsidRPr="0088138C">
              <w:rPr>
                <w:rFonts w:ascii="Times New Roman" w:eastAsia="Times New Roman" w:hAnsi="Times New Roman" w:cs="Times New Roman"/>
                <w:color w:val="000000"/>
                <w:sz w:val="24"/>
                <w:szCs w:val="24"/>
                <w:lang w:eastAsia="ru-RU"/>
              </w:rPr>
              <w:lastRenderedPageBreak/>
              <w:t>аты-жөні. және сатып алуды ұйымдастырушының мекенжайы.</w:t>
            </w:r>
          </w:p>
        </w:tc>
      </w:tr>
      <w:tr w:rsidR="00026710" w:rsidRPr="00AA7178" w:rsidTr="001136BE">
        <w:tc>
          <w:tcPr>
            <w:tcW w:w="14629" w:type="dxa"/>
            <w:gridSpan w:val="2"/>
          </w:tcPr>
          <w:p w:rsidR="00026710" w:rsidRPr="00AA7178" w:rsidRDefault="00157120" w:rsidP="001136BE">
            <w:pPr>
              <w:rPr>
                <w:rFonts w:ascii="Times New Roman" w:hAnsi="Times New Roman" w:cs="Times New Roman"/>
                <w:b/>
                <w:sz w:val="24"/>
                <w:szCs w:val="24"/>
              </w:rPr>
            </w:pPr>
            <w:r w:rsidRPr="00157120">
              <w:rPr>
                <w:rFonts w:ascii="Times New Roman" w:hAnsi="Times New Roman" w:cs="Times New Roman"/>
                <w:b/>
                <w:sz w:val="24"/>
                <w:szCs w:val="24"/>
              </w:rPr>
              <w:lastRenderedPageBreak/>
              <w:t>Баға ұсыныстары бар конверттерді ашу күні мен уақыты</w:t>
            </w:r>
          </w:p>
        </w:tc>
      </w:tr>
      <w:tr w:rsidR="00026710" w:rsidRPr="00AA7178" w:rsidTr="001136BE">
        <w:tc>
          <w:tcPr>
            <w:tcW w:w="14629" w:type="dxa"/>
            <w:gridSpan w:val="2"/>
          </w:tcPr>
          <w:p w:rsidR="00026710" w:rsidRPr="00AA7178" w:rsidRDefault="00481DF2" w:rsidP="001136BE">
            <w:pPr>
              <w:rPr>
                <w:rFonts w:ascii="Times New Roman" w:hAnsi="Times New Roman" w:cs="Times New Roman"/>
                <w:sz w:val="24"/>
                <w:szCs w:val="24"/>
              </w:rPr>
            </w:pPr>
            <w:r w:rsidRPr="00481DF2">
              <w:rPr>
                <w:rFonts w:ascii="Times New Roman" w:eastAsia="Times New Roman" w:hAnsi="Times New Roman" w:cs="Times New Roman"/>
                <w:sz w:val="24"/>
                <w:szCs w:val="24"/>
                <w:lang w:val="kk-KZ" w:eastAsia="ru-RU"/>
              </w:rPr>
              <w:t>2024 жылғы 20 ақпан 11 сағат 00 минут, Талдықорған қаласы, Нұрсұлтан Назарбаев даңғылы, 57 мемлекеттік сатып алу бөлімі мекенжайы бойынша</w:t>
            </w:r>
          </w:p>
        </w:tc>
      </w:tr>
    </w:tbl>
    <w:p w:rsidR="00026710" w:rsidRPr="00AA7178" w:rsidRDefault="00026710" w:rsidP="00026710">
      <w:pPr>
        <w:spacing w:after="0"/>
        <w:rPr>
          <w:rFonts w:ascii="Times New Roman" w:hAnsi="Times New Roman" w:cs="Times New Roman"/>
          <w:sz w:val="24"/>
          <w:szCs w:val="24"/>
        </w:rPr>
      </w:pPr>
    </w:p>
    <w:p w:rsidR="00026710" w:rsidRPr="00AA7178" w:rsidRDefault="00026710" w:rsidP="00026710">
      <w:pPr>
        <w:spacing w:after="0"/>
        <w:rPr>
          <w:rFonts w:ascii="Times New Roman" w:hAnsi="Times New Roman" w:cs="Times New Roman"/>
          <w:sz w:val="24"/>
          <w:szCs w:val="24"/>
        </w:rPr>
      </w:pPr>
    </w:p>
    <w:p w:rsidR="00026710" w:rsidRPr="00AA7178" w:rsidRDefault="00A413DF" w:rsidP="00026710">
      <w:pPr>
        <w:spacing w:after="0"/>
        <w:rPr>
          <w:rFonts w:ascii="Times New Roman" w:hAnsi="Times New Roman" w:cs="Times New Roman"/>
          <w:b/>
          <w:sz w:val="24"/>
          <w:szCs w:val="24"/>
        </w:rPr>
      </w:pPr>
      <w:r w:rsidRPr="00A413DF">
        <w:rPr>
          <w:rFonts w:ascii="Times New Roman" w:hAnsi="Times New Roman" w:cs="Times New Roman"/>
          <w:b/>
          <w:sz w:val="24"/>
          <w:szCs w:val="24"/>
        </w:rPr>
        <w:t>Дәрілер</w:t>
      </w:r>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026710" w:rsidRPr="00AA7178" w:rsidTr="001136BE">
        <w:trPr>
          <w:trHeight w:val="387"/>
        </w:trPr>
        <w:tc>
          <w:tcPr>
            <w:tcW w:w="709" w:type="dxa"/>
            <w:noWrap/>
            <w:vAlign w:val="center"/>
          </w:tcPr>
          <w:p w:rsidR="00026710" w:rsidRPr="00AA7178" w:rsidRDefault="00026710" w:rsidP="001136BE">
            <w:pPr>
              <w:jc w:val="center"/>
              <w:rPr>
                <w:rFonts w:ascii="Times New Roman" w:hAnsi="Times New Roman" w:cs="Times New Roman"/>
                <w:b/>
                <w:sz w:val="24"/>
                <w:szCs w:val="24"/>
              </w:rPr>
            </w:pPr>
            <w:r w:rsidRPr="00AA7178">
              <w:rPr>
                <w:rFonts w:ascii="Times New Roman" w:hAnsi="Times New Roman" w:cs="Times New Roman"/>
                <w:b/>
                <w:sz w:val="24"/>
                <w:szCs w:val="24"/>
              </w:rPr>
              <w:t>№ лота</w:t>
            </w:r>
          </w:p>
        </w:tc>
        <w:tc>
          <w:tcPr>
            <w:tcW w:w="2852" w:type="dxa"/>
            <w:vAlign w:val="center"/>
          </w:tcPr>
          <w:p w:rsidR="00026710" w:rsidRPr="00AA7178" w:rsidRDefault="00B226E7" w:rsidP="001136BE">
            <w:pPr>
              <w:jc w:val="center"/>
              <w:rPr>
                <w:rFonts w:ascii="Times New Roman" w:hAnsi="Times New Roman" w:cs="Times New Roman"/>
                <w:b/>
                <w:sz w:val="24"/>
                <w:szCs w:val="24"/>
              </w:rPr>
            </w:pPr>
            <w:r w:rsidRPr="00AA7178">
              <w:rPr>
                <w:rFonts w:ascii="Times New Roman" w:hAnsi="Times New Roman" w:cs="Times New Roman"/>
                <w:b/>
                <w:sz w:val="24"/>
                <w:szCs w:val="24"/>
              </w:rPr>
              <w:t>Лоттың атауы</w:t>
            </w:r>
          </w:p>
        </w:tc>
        <w:tc>
          <w:tcPr>
            <w:tcW w:w="5081" w:type="dxa"/>
            <w:noWrap/>
            <w:vAlign w:val="center"/>
          </w:tcPr>
          <w:p w:rsidR="00026710" w:rsidRPr="00AA7178" w:rsidRDefault="00B226E7" w:rsidP="001136BE">
            <w:pPr>
              <w:ind w:left="1416" w:hanging="1416"/>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Техникалық сипаттамасы</w:t>
            </w:r>
          </w:p>
        </w:tc>
        <w:tc>
          <w:tcPr>
            <w:tcW w:w="992" w:type="dxa"/>
            <w:noWrap/>
            <w:vAlign w:val="center"/>
          </w:tcPr>
          <w:p w:rsidR="00026710" w:rsidRPr="00AA7178" w:rsidRDefault="00B226E7" w:rsidP="001136BE">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Бірлік</w:t>
            </w:r>
          </w:p>
        </w:tc>
        <w:tc>
          <w:tcPr>
            <w:tcW w:w="1276" w:type="dxa"/>
            <w:noWrap/>
            <w:vAlign w:val="center"/>
          </w:tcPr>
          <w:p w:rsidR="00026710" w:rsidRPr="00AA7178" w:rsidRDefault="00B226E7" w:rsidP="001136BE">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Барлығы саны</w:t>
            </w:r>
          </w:p>
        </w:tc>
        <w:tc>
          <w:tcPr>
            <w:tcW w:w="1658" w:type="dxa"/>
            <w:noWrap/>
            <w:vAlign w:val="center"/>
          </w:tcPr>
          <w:p w:rsidR="00026710" w:rsidRPr="00AA7178" w:rsidRDefault="00B226E7" w:rsidP="001136BE">
            <w:pPr>
              <w:jc w:val="center"/>
              <w:rPr>
                <w:rFonts w:ascii="Times New Roman" w:hAnsi="Times New Roman" w:cs="Times New Roman"/>
                <w:b/>
                <w:sz w:val="24"/>
                <w:szCs w:val="24"/>
              </w:rPr>
            </w:pPr>
            <w:r w:rsidRPr="00AA7178">
              <w:rPr>
                <w:rFonts w:ascii="Times New Roman" w:hAnsi="Times New Roman" w:cs="Times New Roman"/>
                <w:b/>
                <w:sz w:val="24"/>
                <w:szCs w:val="24"/>
              </w:rPr>
              <w:t>Бағасы</w:t>
            </w:r>
          </w:p>
        </w:tc>
        <w:tc>
          <w:tcPr>
            <w:tcW w:w="2595" w:type="dxa"/>
            <w:vAlign w:val="center"/>
          </w:tcPr>
          <w:p w:rsidR="00026710" w:rsidRPr="00AA7178" w:rsidRDefault="00B226E7" w:rsidP="001136BE">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Сомасы теңгемен.</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Атропина сульфат</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1мг/мл амп</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амп.</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800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16,18</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12944</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Аммиак 10% 20мл</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10% 20мл фл</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фл</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45,48</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4548</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Ацетилсалициловая кислота</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500мг таб.</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таб.</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12 000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2,21</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26520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4</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Декспантенол</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аэрозоль 117г</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фл</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1055,61</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316683</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5</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Дигоксин</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0,25 мг/мл 1мл. Амп</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амп.</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1500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27,33</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40995</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6</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Нифедипин</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10мг таб</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таб.</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3000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5,44</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16320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7</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Платифиллин</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0,2% 1 мл амп</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амп.</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5000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70,00</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350000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8</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Тримеперидин</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2%1 мл</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амп.</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800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134,12</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107296</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9</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Тиамин</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5% 1 мл амп</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амп.</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600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12,30</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7380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10</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Уголь активированный</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таб 250 мг</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таб.</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3000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6,57</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19710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11</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Урапидил</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5 мг/мл 5 мл амп</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амп.</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2000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749,86</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1499720</w:t>
            </w:r>
          </w:p>
        </w:tc>
      </w:tr>
      <w:tr w:rsidR="000C65F4" w:rsidRPr="00AA7178" w:rsidTr="000C65F4">
        <w:trPr>
          <w:trHeight w:val="330"/>
        </w:trPr>
        <w:tc>
          <w:tcPr>
            <w:tcW w:w="709"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12</w:t>
            </w:r>
          </w:p>
        </w:tc>
        <w:tc>
          <w:tcPr>
            <w:tcW w:w="2852" w:type="dxa"/>
            <w:vAlign w:val="center"/>
          </w:tcPr>
          <w:p w:rsidR="000C65F4" w:rsidRPr="000C65F4" w:rsidRDefault="000C65F4" w:rsidP="000C65F4">
            <w:pPr>
              <w:rPr>
                <w:rFonts w:ascii="Times New Roman" w:hAnsi="Times New Roman" w:cs="Times New Roman"/>
              </w:rPr>
            </w:pPr>
            <w:r w:rsidRPr="000C65F4">
              <w:rPr>
                <w:rFonts w:ascii="Times New Roman" w:hAnsi="Times New Roman" w:cs="Times New Roman"/>
              </w:rPr>
              <w:t>Перекись водорода</w:t>
            </w:r>
          </w:p>
        </w:tc>
        <w:tc>
          <w:tcPr>
            <w:tcW w:w="5081"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 50мл</w:t>
            </w:r>
          </w:p>
        </w:tc>
        <w:tc>
          <w:tcPr>
            <w:tcW w:w="992"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фл</w:t>
            </w:r>
          </w:p>
        </w:tc>
        <w:tc>
          <w:tcPr>
            <w:tcW w:w="1276"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300</w:t>
            </w:r>
          </w:p>
        </w:tc>
        <w:tc>
          <w:tcPr>
            <w:tcW w:w="1658" w:type="dxa"/>
            <w:noWrap/>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28,09</w:t>
            </w:r>
          </w:p>
        </w:tc>
        <w:tc>
          <w:tcPr>
            <w:tcW w:w="2595" w:type="dxa"/>
            <w:vAlign w:val="center"/>
          </w:tcPr>
          <w:p w:rsidR="000C65F4" w:rsidRPr="000C65F4" w:rsidRDefault="000C65F4" w:rsidP="000C65F4">
            <w:pPr>
              <w:jc w:val="center"/>
              <w:rPr>
                <w:rFonts w:ascii="Times New Roman" w:hAnsi="Times New Roman" w:cs="Times New Roman"/>
              </w:rPr>
            </w:pPr>
            <w:r w:rsidRPr="000C65F4">
              <w:rPr>
                <w:rFonts w:ascii="Times New Roman" w:hAnsi="Times New Roman" w:cs="Times New Roman"/>
              </w:rPr>
              <w:t>8427</w:t>
            </w:r>
          </w:p>
        </w:tc>
      </w:tr>
    </w:tbl>
    <w:p w:rsidR="00026710" w:rsidRPr="00AA7178" w:rsidRDefault="00026710" w:rsidP="00026710">
      <w:pPr>
        <w:spacing w:after="0" w:line="240" w:lineRule="auto"/>
        <w:jc w:val="both"/>
        <w:rPr>
          <w:rFonts w:ascii="Times New Roman" w:eastAsia="Times New Roman" w:hAnsi="Times New Roman" w:cs="Times New Roman"/>
          <w:color w:val="000000"/>
          <w:sz w:val="24"/>
          <w:szCs w:val="24"/>
          <w:lang w:eastAsia="ru-RU"/>
        </w:rPr>
      </w:pPr>
    </w:p>
    <w:p w:rsidR="00B226E7" w:rsidRPr="00AA7178" w:rsidRDefault="00AC6D8C" w:rsidP="00B226E7">
      <w:pPr>
        <w:spacing w:after="0"/>
        <w:ind w:firstLine="400"/>
        <w:rPr>
          <w:rFonts w:ascii="Times New Roman" w:eastAsia="Times New Roman" w:hAnsi="Times New Roman" w:cs="Times New Roman"/>
          <w:color w:val="000000"/>
          <w:sz w:val="24"/>
          <w:szCs w:val="24"/>
          <w:lang w:eastAsia="ru-RU"/>
        </w:rPr>
      </w:pPr>
      <w:r w:rsidRPr="00AC6D8C">
        <w:rPr>
          <w:rFonts w:ascii="Times New Roman" w:eastAsia="Times New Roman" w:hAnsi="Times New Roman" w:cs="Times New Roman"/>
          <w:color w:val="000000"/>
          <w:sz w:val="24"/>
          <w:szCs w:val="24"/>
          <w:lang w:eastAsia="ru-RU"/>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лицензиялау арқылы жүзеге асыратын қызметті немесе әрекеттерді (операцияларды) жүзеге асыру құқығын растайтын рұқсаты бар. белгіленген мерзімде рұқсат беру рәсімі</w:t>
      </w:r>
      <w:r>
        <w:rPr>
          <w:rFonts w:ascii="Times New Roman" w:eastAsia="Times New Roman" w:hAnsi="Times New Roman" w:cs="Times New Roman"/>
          <w:color w:val="000000"/>
          <w:sz w:val="24"/>
          <w:szCs w:val="24"/>
          <w:lang w:eastAsia="ru-RU"/>
        </w:rPr>
        <w:t xml:space="preserve"> </w:t>
      </w:r>
      <w:r w:rsidRPr="00AC6D8C">
        <w:rPr>
          <w:rFonts w:ascii="Times New Roman" w:eastAsia="Times New Roman" w:hAnsi="Times New Roman" w:cs="Times New Roman"/>
          <w:color w:val="000000"/>
          <w:sz w:val="24"/>
          <w:szCs w:val="24"/>
          <w:lang w:eastAsia="ru-RU"/>
        </w:rPr>
        <w:t>тапсырыс беруші немесе сатып алуды ұйымдастырушы белгілеген, сондай-ақ ұсынылатын тауардың Қағидалардың 4-тарауында белгіленген талаптарға сәйкестігін растайтын құжаттар. 4-тарауға сәйкес әлеуетті өнім берушілер әрбір тармақшаға сәйкестік туралы құжаттарды немесе жазбаша растауды қоса беруі керек. Сәйкес келмейтін әлеуетті өнім берушілер сатып алудан бас тартылады.</w:t>
      </w:r>
    </w:p>
    <w:p w:rsidR="00026710" w:rsidRPr="000C61F8" w:rsidRDefault="00026710" w:rsidP="00B226E7">
      <w:pPr>
        <w:spacing w:after="0"/>
        <w:ind w:firstLine="400"/>
        <w:rPr>
          <w:rFonts w:ascii="Times New Roman" w:hAnsi="Times New Roman" w:cs="Times New Roman"/>
          <w:sz w:val="24"/>
          <w:szCs w:val="24"/>
          <w:lang w:val="kk-KZ"/>
        </w:rPr>
      </w:pPr>
      <w:r w:rsidRPr="00AA7178">
        <w:rPr>
          <w:rFonts w:ascii="Times New Roman" w:hAnsi="Times New Roman" w:cs="Times New Roman"/>
          <w:b/>
          <w:sz w:val="24"/>
          <w:szCs w:val="24"/>
          <w:lang w:val="kk-KZ"/>
        </w:rPr>
        <w:t xml:space="preserve">     </w:t>
      </w:r>
      <w:r w:rsidR="000C61F8" w:rsidRPr="000C61F8">
        <w:rPr>
          <w:rFonts w:ascii="Times New Roman" w:hAnsi="Times New Roman" w:cs="Times New Roman"/>
          <w:sz w:val="24"/>
          <w:szCs w:val="24"/>
          <w:lang w:val="kk-KZ"/>
        </w:rPr>
        <w:t xml:space="preserve">Әлеуетті өнім берушінің баға ұсынысын беруі денсаулық сақтау саласындағы уәкілетті орган бекіткен нысан бойынша сұрау салудың және тауарды сатып алудың үлгілік шартының талаптарына сәйкес тауарды жеткізуге келісімін білдіру нысаны болып табылады. Тапсырыс беруші және (немесе) сатып алуды ұйымдастырушы хабардар еткен ең төмен баға ұсынысын ұсынатын әлеуетті өнім беруші жеңімпаз </w:t>
      </w:r>
      <w:r w:rsidR="000C61F8" w:rsidRPr="000C61F8">
        <w:rPr>
          <w:rFonts w:ascii="Times New Roman" w:hAnsi="Times New Roman" w:cs="Times New Roman"/>
          <w:sz w:val="24"/>
          <w:szCs w:val="24"/>
          <w:lang w:val="kk-KZ"/>
        </w:rPr>
        <w:lastRenderedPageBreak/>
        <w:t>болып танылады. Бірдей баға ұсыныстары берілген жағдайларда баға ұсынысын алғаш ұсынған әлеуетті өнім беруші жеңімпаз деп танылады. Дәйексөз конверті кейін беріледі</w:t>
      </w:r>
      <w:r w:rsidR="0054257D">
        <w:rPr>
          <w:rFonts w:ascii="Times New Roman" w:hAnsi="Times New Roman" w:cs="Times New Roman"/>
          <w:sz w:val="24"/>
          <w:szCs w:val="24"/>
          <w:lang w:val="kk-KZ"/>
        </w:rPr>
        <w:t xml:space="preserve"> </w:t>
      </w:r>
      <w:r w:rsidR="0054257D" w:rsidRPr="0054257D">
        <w:rPr>
          <w:rFonts w:ascii="Times New Roman" w:hAnsi="Times New Roman" w:cs="Times New Roman"/>
          <w:sz w:val="24"/>
          <w:szCs w:val="24"/>
          <w:lang w:val="kk-KZ"/>
        </w:rPr>
        <w:t>белгіленген мерзімнің өтуі және/немесе жарнаманың талаптарын бұза отырып, баға ұсыныстары бар конверттерді тіркеу журналында тіркелмеген және әлеуетті өнім берушіге қайтарылған</w:t>
      </w:r>
      <w:r w:rsidR="0054257D">
        <w:rPr>
          <w:rFonts w:ascii="Times New Roman" w:hAnsi="Times New Roman" w:cs="Times New Roman"/>
          <w:sz w:val="24"/>
          <w:szCs w:val="24"/>
          <w:lang w:val="kk-KZ"/>
        </w:rPr>
        <w:t>.</w:t>
      </w:r>
    </w:p>
    <w:p w:rsidR="00B226E7" w:rsidRPr="0054257D" w:rsidRDefault="00B226E7" w:rsidP="00026710">
      <w:pPr>
        <w:jc w:val="center"/>
        <w:rPr>
          <w:rFonts w:ascii="Times New Roman" w:hAnsi="Times New Roman" w:cs="Times New Roman"/>
          <w:b/>
          <w:sz w:val="24"/>
          <w:szCs w:val="24"/>
          <w:lang w:val="kk-KZ"/>
        </w:rPr>
      </w:pPr>
    </w:p>
    <w:p w:rsidR="00026710" w:rsidRPr="00AA7178" w:rsidRDefault="00026710" w:rsidP="00026710">
      <w:pPr>
        <w:jc w:val="center"/>
        <w:rPr>
          <w:rFonts w:ascii="Times New Roman" w:hAnsi="Times New Roman" w:cs="Times New Roman"/>
          <w:b/>
          <w:sz w:val="24"/>
          <w:szCs w:val="24"/>
          <w:lang w:val="kk-KZ"/>
        </w:rPr>
      </w:pPr>
      <w:r w:rsidRPr="0054257D">
        <w:rPr>
          <w:rFonts w:ascii="Times New Roman" w:hAnsi="Times New Roman" w:cs="Times New Roman"/>
          <w:b/>
          <w:sz w:val="24"/>
          <w:szCs w:val="24"/>
          <w:lang w:val="kk-KZ"/>
        </w:rPr>
        <w:t xml:space="preserve">Директор         </w:t>
      </w:r>
      <w:r w:rsidRPr="00AA7178">
        <w:rPr>
          <w:rFonts w:ascii="Times New Roman" w:hAnsi="Times New Roman" w:cs="Times New Roman"/>
          <w:b/>
          <w:sz w:val="24"/>
          <w:szCs w:val="24"/>
          <w:lang w:val="kk-KZ"/>
        </w:rPr>
        <w:t xml:space="preserve">                                                                                     </w:t>
      </w:r>
      <w:r w:rsidRPr="0054257D">
        <w:rPr>
          <w:rFonts w:ascii="Times New Roman" w:hAnsi="Times New Roman" w:cs="Times New Roman"/>
          <w:b/>
          <w:sz w:val="24"/>
          <w:szCs w:val="24"/>
          <w:lang w:val="kk-KZ"/>
        </w:rPr>
        <w:t xml:space="preserve">    Пак С.Г.</w:t>
      </w:r>
    </w:p>
    <w:p w:rsidR="00026710" w:rsidRPr="00AA7178" w:rsidRDefault="00026710" w:rsidP="00026710">
      <w:pPr>
        <w:jc w:val="both"/>
        <w:rPr>
          <w:rFonts w:ascii="Times New Roman" w:hAnsi="Times New Roman" w:cs="Times New Roman"/>
          <w:b/>
          <w:sz w:val="24"/>
          <w:szCs w:val="24"/>
          <w:lang w:val="kk-KZ"/>
        </w:rPr>
      </w:pPr>
    </w:p>
    <w:p w:rsidR="00026710" w:rsidRPr="00AA7178" w:rsidRDefault="00026710" w:rsidP="00026710">
      <w:pPr>
        <w:jc w:val="both"/>
        <w:rPr>
          <w:rFonts w:ascii="Times New Roman" w:hAnsi="Times New Roman" w:cs="Times New Roman"/>
          <w:b/>
          <w:sz w:val="24"/>
          <w:szCs w:val="24"/>
          <w:lang w:val="kk-KZ"/>
        </w:rPr>
      </w:pPr>
    </w:p>
    <w:p w:rsidR="007368D0" w:rsidRPr="00AA7178" w:rsidRDefault="007368D0" w:rsidP="00361953">
      <w:pPr>
        <w:jc w:val="both"/>
        <w:rPr>
          <w:rFonts w:ascii="Times New Roman" w:hAnsi="Times New Roman" w:cs="Times New Roman"/>
          <w:b/>
          <w:sz w:val="24"/>
          <w:szCs w:val="24"/>
          <w:lang w:val="kk-KZ"/>
        </w:rPr>
      </w:pPr>
    </w:p>
    <w:sectPr w:rsidR="007368D0" w:rsidRPr="00AA7178" w:rsidSect="00BA50ED">
      <w:footerReference w:type="default" r:id="rId9"/>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232" w:rsidRDefault="00A30232" w:rsidP="00E34B15">
      <w:pPr>
        <w:spacing w:after="0" w:line="240" w:lineRule="auto"/>
      </w:pPr>
      <w:r>
        <w:separator/>
      </w:r>
    </w:p>
  </w:endnote>
  <w:endnote w:type="continuationSeparator" w:id="0">
    <w:p w:rsidR="00A30232" w:rsidRDefault="00A30232"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CD546D">
          <w:rPr>
            <w:noProof/>
          </w:rPr>
          <w:t>2</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232" w:rsidRDefault="00A30232" w:rsidP="00E34B15">
      <w:pPr>
        <w:spacing w:after="0" w:line="240" w:lineRule="auto"/>
      </w:pPr>
      <w:r>
        <w:separator/>
      </w:r>
    </w:p>
  </w:footnote>
  <w:footnote w:type="continuationSeparator" w:id="0">
    <w:p w:rsidR="00A30232" w:rsidRDefault="00A30232"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43D2"/>
    <w:rsid w:val="00015B37"/>
    <w:rsid w:val="00015CEC"/>
    <w:rsid w:val="00025631"/>
    <w:rsid w:val="00026710"/>
    <w:rsid w:val="00034DFC"/>
    <w:rsid w:val="00035021"/>
    <w:rsid w:val="00036B71"/>
    <w:rsid w:val="000377D6"/>
    <w:rsid w:val="000401A0"/>
    <w:rsid w:val="0005158C"/>
    <w:rsid w:val="000517CF"/>
    <w:rsid w:val="0006310F"/>
    <w:rsid w:val="00067365"/>
    <w:rsid w:val="00071B1D"/>
    <w:rsid w:val="0007358A"/>
    <w:rsid w:val="000766F5"/>
    <w:rsid w:val="000843F9"/>
    <w:rsid w:val="00096405"/>
    <w:rsid w:val="00096608"/>
    <w:rsid w:val="000A0585"/>
    <w:rsid w:val="000A05E7"/>
    <w:rsid w:val="000A06A6"/>
    <w:rsid w:val="000A31A4"/>
    <w:rsid w:val="000A7721"/>
    <w:rsid w:val="000A7DA8"/>
    <w:rsid w:val="000B4E2A"/>
    <w:rsid w:val="000B520B"/>
    <w:rsid w:val="000B59B5"/>
    <w:rsid w:val="000C164F"/>
    <w:rsid w:val="000C61F8"/>
    <w:rsid w:val="000C65F4"/>
    <w:rsid w:val="000D2B12"/>
    <w:rsid w:val="000D30C8"/>
    <w:rsid w:val="000D69D1"/>
    <w:rsid w:val="000D77AD"/>
    <w:rsid w:val="000F685F"/>
    <w:rsid w:val="000F7995"/>
    <w:rsid w:val="00100C2C"/>
    <w:rsid w:val="00101DE5"/>
    <w:rsid w:val="001026D1"/>
    <w:rsid w:val="00105FE5"/>
    <w:rsid w:val="001075A4"/>
    <w:rsid w:val="00110157"/>
    <w:rsid w:val="001104AB"/>
    <w:rsid w:val="00115251"/>
    <w:rsid w:val="001158A5"/>
    <w:rsid w:val="00133D9E"/>
    <w:rsid w:val="001469A7"/>
    <w:rsid w:val="0015005D"/>
    <w:rsid w:val="00151A2F"/>
    <w:rsid w:val="00157120"/>
    <w:rsid w:val="00164405"/>
    <w:rsid w:val="00170F52"/>
    <w:rsid w:val="00173FA9"/>
    <w:rsid w:val="00174B24"/>
    <w:rsid w:val="00193831"/>
    <w:rsid w:val="00197E8F"/>
    <w:rsid w:val="001A433F"/>
    <w:rsid w:val="001A5B59"/>
    <w:rsid w:val="001A6DDE"/>
    <w:rsid w:val="001B1463"/>
    <w:rsid w:val="001C0396"/>
    <w:rsid w:val="001C7644"/>
    <w:rsid w:val="001D17E7"/>
    <w:rsid w:val="001E1D4F"/>
    <w:rsid w:val="001E2A43"/>
    <w:rsid w:val="001E3ABB"/>
    <w:rsid w:val="001E53FA"/>
    <w:rsid w:val="001F3792"/>
    <w:rsid w:val="001F600A"/>
    <w:rsid w:val="001F68F9"/>
    <w:rsid w:val="002006E0"/>
    <w:rsid w:val="00201663"/>
    <w:rsid w:val="00205B38"/>
    <w:rsid w:val="00205D6A"/>
    <w:rsid w:val="002067E4"/>
    <w:rsid w:val="00220599"/>
    <w:rsid w:val="00224321"/>
    <w:rsid w:val="002402F6"/>
    <w:rsid w:val="002427DF"/>
    <w:rsid w:val="00252E75"/>
    <w:rsid w:val="0027427F"/>
    <w:rsid w:val="0027581F"/>
    <w:rsid w:val="00290624"/>
    <w:rsid w:val="002955B1"/>
    <w:rsid w:val="00296D9C"/>
    <w:rsid w:val="002A242C"/>
    <w:rsid w:val="002B16E6"/>
    <w:rsid w:val="002B35A7"/>
    <w:rsid w:val="002C4EC1"/>
    <w:rsid w:val="002C62C1"/>
    <w:rsid w:val="002D2089"/>
    <w:rsid w:val="002E1EB3"/>
    <w:rsid w:val="002E5276"/>
    <w:rsid w:val="002F4BE1"/>
    <w:rsid w:val="00301125"/>
    <w:rsid w:val="003017F5"/>
    <w:rsid w:val="00303BB9"/>
    <w:rsid w:val="00304871"/>
    <w:rsid w:val="0031061C"/>
    <w:rsid w:val="0031163A"/>
    <w:rsid w:val="003119E0"/>
    <w:rsid w:val="00331AB4"/>
    <w:rsid w:val="003341A6"/>
    <w:rsid w:val="00344FC9"/>
    <w:rsid w:val="00345186"/>
    <w:rsid w:val="003459CD"/>
    <w:rsid w:val="003472DB"/>
    <w:rsid w:val="00347878"/>
    <w:rsid w:val="00351E74"/>
    <w:rsid w:val="00353531"/>
    <w:rsid w:val="00355D2F"/>
    <w:rsid w:val="00356E88"/>
    <w:rsid w:val="003578C3"/>
    <w:rsid w:val="003605C6"/>
    <w:rsid w:val="00361953"/>
    <w:rsid w:val="003621F0"/>
    <w:rsid w:val="00377D00"/>
    <w:rsid w:val="00387CCF"/>
    <w:rsid w:val="00394F16"/>
    <w:rsid w:val="00397E82"/>
    <w:rsid w:val="003A1865"/>
    <w:rsid w:val="003A27D2"/>
    <w:rsid w:val="003B45D6"/>
    <w:rsid w:val="003C4262"/>
    <w:rsid w:val="003D1B4B"/>
    <w:rsid w:val="003D5CB2"/>
    <w:rsid w:val="003E7BE0"/>
    <w:rsid w:val="003F1968"/>
    <w:rsid w:val="003F3355"/>
    <w:rsid w:val="003F7924"/>
    <w:rsid w:val="00410867"/>
    <w:rsid w:val="00412694"/>
    <w:rsid w:val="0041400D"/>
    <w:rsid w:val="00422996"/>
    <w:rsid w:val="00425EBE"/>
    <w:rsid w:val="00430CCA"/>
    <w:rsid w:val="004319B1"/>
    <w:rsid w:val="00431EBC"/>
    <w:rsid w:val="00444646"/>
    <w:rsid w:val="00452180"/>
    <w:rsid w:val="004539C0"/>
    <w:rsid w:val="004769EB"/>
    <w:rsid w:val="00477371"/>
    <w:rsid w:val="004805AD"/>
    <w:rsid w:val="00481DF2"/>
    <w:rsid w:val="0048579D"/>
    <w:rsid w:val="00486808"/>
    <w:rsid w:val="00491669"/>
    <w:rsid w:val="004A45B7"/>
    <w:rsid w:val="004A4CA0"/>
    <w:rsid w:val="004A74FC"/>
    <w:rsid w:val="004B0CFE"/>
    <w:rsid w:val="004B187D"/>
    <w:rsid w:val="004B282E"/>
    <w:rsid w:val="004C180F"/>
    <w:rsid w:val="004C29C8"/>
    <w:rsid w:val="004C67C6"/>
    <w:rsid w:val="004D14D8"/>
    <w:rsid w:val="004D4A94"/>
    <w:rsid w:val="004D6C83"/>
    <w:rsid w:val="004F1E11"/>
    <w:rsid w:val="004F651B"/>
    <w:rsid w:val="00500C38"/>
    <w:rsid w:val="005117D5"/>
    <w:rsid w:val="00517962"/>
    <w:rsid w:val="0052142E"/>
    <w:rsid w:val="0052185B"/>
    <w:rsid w:val="0052295F"/>
    <w:rsid w:val="00532F0B"/>
    <w:rsid w:val="0054257D"/>
    <w:rsid w:val="00547656"/>
    <w:rsid w:val="00555121"/>
    <w:rsid w:val="00560D12"/>
    <w:rsid w:val="005678D5"/>
    <w:rsid w:val="00571730"/>
    <w:rsid w:val="0057651F"/>
    <w:rsid w:val="00584861"/>
    <w:rsid w:val="005863C6"/>
    <w:rsid w:val="00594CF0"/>
    <w:rsid w:val="00595498"/>
    <w:rsid w:val="005A1AEC"/>
    <w:rsid w:val="005A3AA6"/>
    <w:rsid w:val="005B0F85"/>
    <w:rsid w:val="005B3C02"/>
    <w:rsid w:val="005B7528"/>
    <w:rsid w:val="005D1259"/>
    <w:rsid w:val="005E18F6"/>
    <w:rsid w:val="005E1CDA"/>
    <w:rsid w:val="005E2E1C"/>
    <w:rsid w:val="005E6ECD"/>
    <w:rsid w:val="006060DB"/>
    <w:rsid w:val="00643C75"/>
    <w:rsid w:val="00647968"/>
    <w:rsid w:val="00654960"/>
    <w:rsid w:val="00663A9A"/>
    <w:rsid w:val="006652A4"/>
    <w:rsid w:val="00666758"/>
    <w:rsid w:val="006669E6"/>
    <w:rsid w:val="006677BD"/>
    <w:rsid w:val="006719F7"/>
    <w:rsid w:val="00671EF3"/>
    <w:rsid w:val="006819F7"/>
    <w:rsid w:val="00690356"/>
    <w:rsid w:val="00694637"/>
    <w:rsid w:val="006B2DB1"/>
    <w:rsid w:val="006B44F9"/>
    <w:rsid w:val="006B4F90"/>
    <w:rsid w:val="006B5BB8"/>
    <w:rsid w:val="006B7BCB"/>
    <w:rsid w:val="006C602A"/>
    <w:rsid w:val="006D3581"/>
    <w:rsid w:val="006D4DA7"/>
    <w:rsid w:val="006D6B3B"/>
    <w:rsid w:val="006E712D"/>
    <w:rsid w:val="006E7ABC"/>
    <w:rsid w:val="00703925"/>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511CB"/>
    <w:rsid w:val="007521FB"/>
    <w:rsid w:val="0075284E"/>
    <w:rsid w:val="00753E31"/>
    <w:rsid w:val="0075406E"/>
    <w:rsid w:val="007600A7"/>
    <w:rsid w:val="007623A0"/>
    <w:rsid w:val="00775A1D"/>
    <w:rsid w:val="00782229"/>
    <w:rsid w:val="007868AE"/>
    <w:rsid w:val="00791239"/>
    <w:rsid w:val="00795534"/>
    <w:rsid w:val="007A6660"/>
    <w:rsid w:val="007B6855"/>
    <w:rsid w:val="007C0016"/>
    <w:rsid w:val="007C138A"/>
    <w:rsid w:val="007D10CF"/>
    <w:rsid w:val="007D2604"/>
    <w:rsid w:val="007E1B00"/>
    <w:rsid w:val="007E3886"/>
    <w:rsid w:val="007E58F2"/>
    <w:rsid w:val="007E7209"/>
    <w:rsid w:val="007E741C"/>
    <w:rsid w:val="007F17E8"/>
    <w:rsid w:val="007F23B8"/>
    <w:rsid w:val="007F73F2"/>
    <w:rsid w:val="007F7D1A"/>
    <w:rsid w:val="0080235E"/>
    <w:rsid w:val="00804AF0"/>
    <w:rsid w:val="008073FA"/>
    <w:rsid w:val="00820B1E"/>
    <w:rsid w:val="0082192C"/>
    <w:rsid w:val="00821FB8"/>
    <w:rsid w:val="0082536F"/>
    <w:rsid w:val="00827C45"/>
    <w:rsid w:val="00834941"/>
    <w:rsid w:val="00835A73"/>
    <w:rsid w:val="00846E66"/>
    <w:rsid w:val="00847449"/>
    <w:rsid w:val="00852A13"/>
    <w:rsid w:val="00852B67"/>
    <w:rsid w:val="00855805"/>
    <w:rsid w:val="00860205"/>
    <w:rsid w:val="00864790"/>
    <w:rsid w:val="00872579"/>
    <w:rsid w:val="0087688B"/>
    <w:rsid w:val="0087720C"/>
    <w:rsid w:val="0088138C"/>
    <w:rsid w:val="00892860"/>
    <w:rsid w:val="00894315"/>
    <w:rsid w:val="00896831"/>
    <w:rsid w:val="008A05E9"/>
    <w:rsid w:val="008A3A49"/>
    <w:rsid w:val="008A4BAD"/>
    <w:rsid w:val="008A5F96"/>
    <w:rsid w:val="008B0B4C"/>
    <w:rsid w:val="008B1D70"/>
    <w:rsid w:val="008B491E"/>
    <w:rsid w:val="008D35BC"/>
    <w:rsid w:val="008D4118"/>
    <w:rsid w:val="008E3CCD"/>
    <w:rsid w:val="008E57A7"/>
    <w:rsid w:val="008E6435"/>
    <w:rsid w:val="008F2D73"/>
    <w:rsid w:val="008F601D"/>
    <w:rsid w:val="008F68CF"/>
    <w:rsid w:val="00901567"/>
    <w:rsid w:val="0090268B"/>
    <w:rsid w:val="00902B04"/>
    <w:rsid w:val="009037AA"/>
    <w:rsid w:val="00904B69"/>
    <w:rsid w:val="00916159"/>
    <w:rsid w:val="00920CD5"/>
    <w:rsid w:val="009349F3"/>
    <w:rsid w:val="00944874"/>
    <w:rsid w:val="00945418"/>
    <w:rsid w:val="009454A0"/>
    <w:rsid w:val="009518FF"/>
    <w:rsid w:val="00954752"/>
    <w:rsid w:val="00954C83"/>
    <w:rsid w:val="00954EAA"/>
    <w:rsid w:val="00961675"/>
    <w:rsid w:val="0096386F"/>
    <w:rsid w:val="0096420C"/>
    <w:rsid w:val="009728FF"/>
    <w:rsid w:val="00975ED3"/>
    <w:rsid w:val="00981F45"/>
    <w:rsid w:val="00985559"/>
    <w:rsid w:val="009A57A2"/>
    <w:rsid w:val="009A72ED"/>
    <w:rsid w:val="009A7D38"/>
    <w:rsid w:val="009B1112"/>
    <w:rsid w:val="009B2E2A"/>
    <w:rsid w:val="009B6F86"/>
    <w:rsid w:val="009C6651"/>
    <w:rsid w:val="009D014E"/>
    <w:rsid w:val="009D4159"/>
    <w:rsid w:val="009E4AF2"/>
    <w:rsid w:val="009F1135"/>
    <w:rsid w:val="009F1732"/>
    <w:rsid w:val="009F7B06"/>
    <w:rsid w:val="009F7D18"/>
    <w:rsid w:val="00A00FDC"/>
    <w:rsid w:val="00A02A83"/>
    <w:rsid w:val="00A17570"/>
    <w:rsid w:val="00A22D57"/>
    <w:rsid w:val="00A259A6"/>
    <w:rsid w:val="00A271B0"/>
    <w:rsid w:val="00A30232"/>
    <w:rsid w:val="00A32CEA"/>
    <w:rsid w:val="00A413DF"/>
    <w:rsid w:val="00A444A8"/>
    <w:rsid w:val="00A4473B"/>
    <w:rsid w:val="00A44897"/>
    <w:rsid w:val="00A46EE4"/>
    <w:rsid w:val="00A5106F"/>
    <w:rsid w:val="00A511D5"/>
    <w:rsid w:val="00A555DF"/>
    <w:rsid w:val="00A5659B"/>
    <w:rsid w:val="00A57C54"/>
    <w:rsid w:val="00A603C1"/>
    <w:rsid w:val="00A63A33"/>
    <w:rsid w:val="00A87C63"/>
    <w:rsid w:val="00A9191D"/>
    <w:rsid w:val="00A958DE"/>
    <w:rsid w:val="00AA7178"/>
    <w:rsid w:val="00AB4EBF"/>
    <w:rsid w:val="00AB6F1C"/>
    <w:rsid w:val="00AC1428"/>
    <w:rsid w:val="00AC4472"/>
    <w:rsid w:val="00AC6D8C"/>
    <w:rsid w:val="00AC728B"/>
    <w:rsid w:val="00AC754B"/>
    <w:rsid w:val="00AD74D6"/>
    <w:rsid w:val="00AE3D3B"/>
    <w:rsid w:val="00AE4C8F"/>
    <w:rsid w:val="00AF1DB6"/>
    <w:rsid w:val="00AF6DB5"/>
    <w:rsid w:val="00B15C6B"/>
    <w:rsid w:val="00B17A1F"/>
    <w:rsid w:val="00B20F89"/>
    <w:rsid w:val="00B219ED"/>
    <w:rsid w:val="00B226E7"/>
    <w:rsid w:val="00B24B38"/>
    <w:rsid w:val="00B307BE"/>
    <w:rsid w:val="00B310DF"/>
    <w:rsid w:val="00B3424D"/>
    <w:rsid w:val="00B4350A"/>
    <w:rsid w:val="00B45161"/>
    <w:rsid w:val="00B472B4"/>
    <w:rsid w:val="00B52812"/>
    <w:rsid w:val="00B60869"/>
    <w:rsid w:val="00B67523"/>
    <w:rsid w:val="00B97CA2"/>
    <w:rsid w:val="00BA34DD"/>
    <w:rsid w:val="00BA50ED"/>
    <w:rsid w:val="00BB42CC"/>
    <w:rsid w:val="00BB4A56"/>
    <w:rsid w:val="00BC5A23"/>
    <w:rsid w:val="00BD0376"/>
    <w:rsid w:val="00BD2DC2"/>
    <w:rsid w:val="00BD7628"/>
    <w:rsid w:val="00BE35F6"/>
    <w:rsid w:val="00BE3B8F"/>
    <w:rsid w:val="00BE4378"/>
    <w:rsid w:val="00BE4991"/>
    <w:rsid w:val="00BE7F45"/>
    <w:rsid w:val="00BF378F"/>
    <w:rsid w:val="00BF727D"/>
    <w:rsid w:val="00C05DE9"/>
    <w:rsid w:val="00C118C1"/>
    <w:rsid w:val="00C120F0"/>
    <w:rsid w:val="00C13033"/>
    <w:rsid w:val="00C15090"/>
    <w:rsid w:val="00C21D18"/>
    <w:rsid w:val="00C22EBE"/>
    <w:rsid w:val="00C250C2"/>
    <w:rsid w:val="00C26771"/>
    <w:rsid w:val="00C32200"/>
    <w:rsid w:val="00C368B6"/>
    <w:rsid w:val="00C379A4"/>
    <w:rsid w:val="00C425D3"/>
    <w:rsid w:val="00C51520"/>
    <w:rsid w:val="00C55802"/>
    <w:rsid w:val="00C56F2E"/>
    <w:rsid w:val="00C646F9"/>
    <w:rsid w:val="00C65790"/>
    <w:rsid w:val="00C66EA0"/>
    <w:rsid w:val="00C710D6"/>
    <w:rsid w:val="00C714EC"/>
    <w:rsid w:val="00C7157A"/>
    <w:rsid w:val="00C819B1"/>
    <w:rsid w:val="00C933CD"/>
    <w:rsid w:val="00CA061D"/>
    <w:rsid w:val="00CA5583"/>
    <w:rsid w:val="00CA56D6"/>
    <w:rsid w:val="00CB1B0D"/>
    <w:rsid w:val="00CC20DA"/>
    <w:rsid w:val="00CC2FBF"/>
    <w:rsid w:val="00CC52FB"/>
    <w:rsid w:val="00CC5A17"/>
    <w:rsid w:val="00CD45AF"/>
    <w:rsid w:val="00CD546D"/>
    <w:rsid w:val="00CD7B6A"/>
    <w:rsid w:val="00CE33A4"/>
    <w:rsid w:val="00CF577F"/>
    <w:rsid w:val="00CF77ED"/>
    <w:rsid w:val="00D04C24"/>
    <w:rsid w:val="00D1165E"/>
    <w:rsid w:val="00D2246C"/>
    <w:rsid w:val="00D27C69"/>
    <w:rsid w:val="00D37BD3"/>
    <w:rsid w:val="00D439CE"/>
    <w:rsid w:val="00D5527A"/>
    <w:rsid w:val="00D654AD"/>
    <w:rsid w:val="00D94BE7"/>
    <w:rsid w:val="00D9550F"/>
    <w:rsid w:val="00DA5800"/>
    <w:rsid w:val="00DA5CAE"/>
    <w:rsid w:val="00DA79A0"/>
    <w:rsid w:val="00DB540E"/>
    <w:rsid w:val="00DB7520"/>
    <w:rsid w:val="00DC4C24"/>
    <w:rsid w:val="00DD20FA"/>
    <w:rsid w:val="00DF41BD"/>
    <w:rsid w:val="00DF4677"/>
    <w:rsid w:val="00E01E56"/>
    <w:rsid w:val="00E34B15"/>
    <w:rsid w:val="00E37D2D"/>
    <w:rsid w:val="00E40AB1"/>
    <w:rsid w:val="00E43E39"/>
    <w:rsid w:val="00E45167"/>
    <w:rsid w:val="00E467B5"/>
    <w:rsid w:val="00E51547"/>
    <w:rsid w:val="00E51830"/>
    <w:rsid w:val="00E67B8E"/>
    <w:rsid w:val="00E71CF0"/>
    <w:rsid w:val="00E73CA9"/>
    <w:rsid w:val="00E75D8D"/>
    <w:rsid w:val="00E8118C"/>
    <w:rsid w:val="00E9116E"/>
    <w:rsid w:val="00E9352E"/>
    <w:rsid w:val="00E97B04"/>
    <w:rsid w:val="00EA529D"/>
    <w:rsid w:val="00EB415E"/>
    <w:rsid w:val="00EB4E82"/>
    <w:rsid w:val="00EB563A"/>
    <w:rsid w:val="00EB5FE1"/>
    <w:rsid w:val="00EC676D"/>
    <w:rsid w:val="00ED0474"/>
    <w:rsid w:val="00ED2DBD"/>
    <w:rsid w:val="00ED4A64"/>
    <w:rsid w:val="00EE33D2"/>
    <w:rsid w:val="00EE78F4"/>
    <w:rsid w:val="00EF1EB4"/>
    <w:rsid w:val="00F00236"/>
    <w:rsid w:val="00F025FD"/>
    <w:rsid w:val="00F03288"/>
    <w:rsid w:val="00F22FA9"/>
    <w:rsid w:val="00F2314C"/>
    <w:rsid w:val="00F258B7"/>
    <w:rsid w:val="00F2785F"/>
    <w:rsid w:val="00F34233"/>
    <w:rsid w:val="00F34733"/>
    <w:rsid w:val="00F36EF3"/>
    <w:rsid w:val="00F4130F"/>
    <w:rsid w:val="00F46362"/>
    <w:rsid w:val="00F469F9"/>
    <w:rsid w:val="00F471B3"/>
    <w:rsid w:val="00F47377"/>
    <w:rsid w:val="00F61582"/>
    <w:rsid w:val="00F62C75"/>
    <w:rsid w:val="00F64640"/>
    <w:rsid w:val="00F65DCC"/>
    <w:rsid w:val="00F66FE0"/>
    <w:rsid w:val="00F8117C"/>
    <w:rsid w:val="00F8219F"/>
    <w:rsid w:val="00F84CA3"/>
    <w:rsid w:val="00F97D53"/>
    <w:rsid w:val="00FA0DC2"/>
    <w:rsid w:val="00FA172B"/>
    <w:rsid w:val="00FA43ED"/>
    <w:rsid w:val="00FA44F1"/>
    <w:rsid w:val="00FB0D41"/>
    <w:rsid w:val="00FB1B86"/>
    <w:rsid w:val="00FB36B6"/>
    <w:rsid w:val="00FB3E1D"/>
    <w:rsid w:val="00FB5992"/>
    <w:rsid w:val="00FC5FAE"/>
    <w:rsid w:val="00FC6062"/>
    <w:rsid w:val="00FC6BEA"/>
    <w:rsid w:val="00FD5ADA"/>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3CB28-8944-4845-AAA2-6F8F7EE3F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9032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Саят</cp:lastModifiedBy>
  <cp:revision>2</cp:revision>
  <cp:lastPrinted>2023-01-17T03:18:00Z</cp:lastPrinted>
  <dcterms:created xsi:type="dcterms:W3CDTF">2024-02-26T03:29:00Z</dcterms:created>
  <dcterms:modified xsi:type="dcterms:W3CDTF">2024-02-26T03:29:00Z</dcterms:modified>
</cp:coreProperties>
</file>