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9E443E" w:rsidRDefault="00387CCF" w:rsidP="00026710">
      <w:pPr>
        <w:pStyle w:val="2"/>
        <w:rPr>
          <w:sz w:val="22"/>
          <w:szCs w:val="22"/>
        </w:rPr>
      </w:pPr>
    </w:p>
    <w:p w:rsidR="00954C83" w:rsidRPr="009E443E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</w:rPr>
        <w:t>Объявления №</w:t>
      </w:r>
      <w:r w:rsidR="00163509" w:rsidRPr="009E443E">
        <w:rPr>
          <w:rFonts w:ascii="Times New Roman" w:hAnsi="Times New Roman" w:cs="Times New Roman"/>
          <w:b/>
        </w:rPr>
        <w:t>1</w:t>
      </w:r>
      <w:r w:rsidR="00163509" w:rsidRPr="009E443E">
        <w:rPr>
          <w:rFonts w:ascii="Times New Roman" w:hAnsi="Times New Roman" w:cs="Times New Roman"/>
          <w:b/>
          <w:lang w:val="kk-KZ"/>
        </w:rPr>
        <w:t>7</w:t>
      </w:r>
    </w:p>
    <w:p w:rsidR="001104AB" w:rsidRPr="009E443E" w:rsidRDefault="006D4DA7" w:rsidP="006D4DA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 xml:space="preserve">Объявление о проведении закупа </w:t>
      </w:r>
      <w:r w:rsidR="000C00C5" w:rsidRPr="009E443E">
        <w:rPr>
          <w:rFonts w:ascii="Times New Roman" w:hAnsi="Times New Roman" w:cs="Times New Roman"/>
          <w:b/>
          <w:lang w:val="kk-KZ"/>
        </w:rPr>
        <w:t>медицинского оборудования</w:t>
      </w:r>
      <w:r w:rsidRPr="009E443E">
        <w:rPr>
          <w:rFonts w:ascii="Times New Roman" w:hAnsi="Times New Roman" w:cs="Times New Roman"/>
          <w:b/>
          <w:lang w:val="kk-KZ"/>
        </w:rPr>
        <w:t xml:space="preserve"> способом проведения тендера</w:t>
      </w:r>
    </w:p>
    <w:p w:rsidR="006D4DA7" w:rsidRPr="009E443E" w:rsidRDefault="00D55465" w:rsidP="00D55465">
      <w:pPr>
        <w:spacing w:after="0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>г.Талдыкорган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9E443E" w:rsidTr="00F36EF3">
        <w:tc>
          <w:tcPr>
            <w:tcW w:w="14629" w:type="dxa"/>
            <w:gridSpan w:val="2"/>
          </w:tcPr>
          <w:p w:rsidR="00BE35F6" w:rsidRPr="009E443E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E443E" w:rsidTr="00205D6A">
        <w:tc>
          <w:tcPr>
            <w:tcW w:w="2836" w:type="dxa"/>
          </w:tcPr>
          <w:p w:rsidR="00BE35F6" w:rsidRPr="009E443E" w:rsidRDefault="00BE35F6" w:rsidP="001E53FA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793" w:type="dxa"/>
          </w:tcPr>
          <w:p w:rsidR="00BE35F6" w:rsidRPr="009E443E" w:rsidRDefault="00847449" w:rsidP="00026710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9E44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Жетісу</w:t>
            </w:r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r w:rsidR="00740277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объявляет об осуществлении </w:t>
            </w:r>
            <w:r w:rsidR="003459CD" w:rsidRPr="009E443E">
              <w:rPr>
                <w:rFonts w:ascii="Times New Roman" w:hAnsi="Times New Roman" w:cs="Times New Roman"/>
                <w:shd w:val="clear" w:color="auto" w:fill="FFFFFF"/>
              </w:rPr>
              <w:t>Закупа</w:t>
            </w:r>
            <w:r w:rsidR="00E67B8E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67365" w:rsidRPr="009E44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B1B0D" w:rsidRPr="009E443E">
              <w:rPr>
                <w:rFonts w:ascii="Times New Roman" w:hAnsi="Times New Roman" w:cs="Times New Roman"/>
                <w:shd w:val="clear" w:color="auto" w:fill="FFFFFF"/>
              </w:rPr>
              <w:t>(далее-Товар) способом тендера</w:t>
            </w:r>
            <w:r w:rsidR="00740277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в соответствии</w:t>
            </w:r>
            <w:r w:rsidR="00026710" w:rsidRPr="009E443E">
              <w:rPr>
                <w:rFonts w:ascii="Times New Roman" w:hAnsi="Times New Roman" w:cs="Times New Roman"/>
              </w:rPr>
              <w:t xml:space="preserve"> </w:t>
            </w:r>
            <w:r w:rsidR="00026710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      </w:r>
            <w:r w:rsidR="00555B1E" w:rsidRPr="009E443E">
              <w:rPr>
                <w:rFonts w:ascii="Times New Roman" w:hAnsi="Times New Roman" w:cs="Times New Roman"/>
                <w:shd w:val="clear" w:color="auto" w:fill="FFFFFF"/>
              </w:rPr>
              <w:t>(далее - Правила).</w:t>
            </w:r>
          </w:p>
        </w:tc>
      </w:tr>
      <w:tr w:rsidR="00B20F89" w:rsidRPr="009E443E" w:rsidTr="00205D6A">
        <w:tc>
          <w:tcPr>
            <w:tcW w:w="2836" w:type="dxa"/>
          </w:tcPr>
          <w:p w:rsidR="00B20F89" w:rsidRPr="009E44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9E443E" w:rsidRDefault="00FA172B" w:rsidP="006E7ABC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г. Талдыкорган</w:t>
            </w:r>
            <w:r w:rsidR="000A06A6" w:rsidRPr="009E443E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B20F89" w:rsidRPr="009E443E" w:rsidTr="00205D6A">
        <w:tc>
          <w:tcPr>
            <w:tcW w:w="2836" w:type="dxa"/>
          </w:tcPr>
          <w:p w:rsidR="00B20F89" w:rsidRPr="009E44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793" w:type="dxa"/>
          </w:tcPr>
          <w:p w:rsidR="00B20F89" w:rsidRPr="009E443E" w:rsidRDefault="00FA172B" w:rsidP="00B20F8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г. Талдыкорган</w:t>
            </w:r>
            <w:r w:rsidR="00CD7B6A" w:rsidRPr="009E443E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1A6DDE" w:rsidRPr="009E443E" w:rsidTr="00205D6A">
        <w:tc>
          <w:tcPr>
            <w:tcW w:w="2836" w:type="dxa"/>
          </w:tcPr>
          <w:p w:rsidR="001A6DDE" w:rsidRPr="009E44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793" w:type="dxa"/>
          </w:tcPr>
          <w:p w:rsidR="001A6DDE" w:rsidRPr="009E443E" w:rsidRDefault="001A6DDE" w:rsidP="00740277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Дополнительную информацию можн</w:t>
            </w:r>
            <w:r w:rsidR="00B472B4" w:rsidRPr="009E443E">
              <w:rPr>
                <w:rFonts w:ascii="Times New Roman" w:hAnsi="Times New Roman" w:cs="Times New Roman"/>
              </w:rPr>
              <w:t>о получить по телефону: 8 (7282) 241-46-64.</w:t>
            </w:r>
          </w:p>
        </w:tc>
      </w:tr>
      <w:tr w:rsidR="003F3355" w:rsidRPr="009E443E" w:rsidTr="00205D6A">
        <w:tc>
          <w:tcPr>
            <w:tcW w:w="2836" w:type="dxa"/>
          </w:tcPr>
          <w:p w:rsidR="003F3355" w:rsidRPr="009E44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793" w:type="dxa"/>
          </w:tcPr>
          <w:p w:rsidR="003F3355" w:rsidRPr="009E443E" w:rsidRDefault="00C32200" w:rsidP="00AB4EBF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Основной склад: </w:t>
            </w:r>
            <w:r w:rsidR="00FA172B" w:rsidRPr="009E443E">
              <w:rPr>
                <w:rFonts w:ascii="Times New Roman" w:hAnsi="Times New Roman" w:cs="Times New Roman"/>
              </w:rPr>
              <w:t>г. Талдыкорган</w:t>
            </w:r>
            <w:r w:rsidRPr="009E443E">
              <w:rPr>
                <w:rFonts w:ascii="Times New Roman" w:hAnsi="Times New Roman" w:cs="Times New Roman"/>
              </w:rPr>
              <w:t>, проспект Нурсултана Назарбаева, 57</w:t>
            </w:r>
          </w:p>
        </w:tc>
      </w:tr>
      <w:tr w:rsidR="006E7ABC" w:rsidRPr="009E443E" w:rsidTr="00205D6A">
        <w:tc>
          <w:tcPr>
            <w:tcW w:w="2836" w:type="dxa"/>
          </w:tcPr>
          <w:p w:rsidR="006E7ABC" w:rsidRPr="009E44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793" w:type="dxa"/>
          </w:tcPr>
          <w:p w:rsidR="006E7ABC" w:rsidRPr="009370A7" w:rsidRDefault="00163509" w:rsidP="009370A7">
            <w:pPr>
              <w:snapToGrid w:val="0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eastAsia="Times New Roman" w:hAnsi="Times New Roman" w:cs="Times New Roman"/>
              </w:rPr>
              <w:t xml:space="preserve">По заявке заказчика в течение </w:t>
            </w:r>
            <w:r w:rsidR="009370A7">
              <w:rPr>
                <w:rFonts w:ascii="Times New Roman" w:eastAsia="Times New Roman" w:hAnsi="Times New Roman" w:cs="Times New Roman"/>
                <w:lang w:val="kk-KZ"/>
              </w:rPr>
              <w:t>15 календарных дней с момента заявки</w:t>
            </w:r>
            <w:r w:rsidR="009370A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0D41" w:rsidRPr="009E443E" w:rsidTr="00205D6A">
        <w:tc>
          <w:tcPr>
            <w:tcW w:w="2836" w:type="dxa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793" w:type="dxa"/>
          </w:tcPr>
          <w:p w:rsidR="00FB0D41" w:rsidRPr="009E443E" w:rsidRDefault="00163509" w:rsidP="001635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43E">
              <w:rPr>
                <w:rFonts w:ascii="Times New Roman" w:hAnsi="Times New Roman" w:cs="Times New Roman"/>
                <w:b/>
                <w:bCs/>
                <w:lang w:val="kk-KZ"/>
              </w:rPr>
              <w:t>33 600 000</w:t>
            </w:r>
            <w:r w:rsidR="0075740A" w:rsidRPr="009E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0D41" w:rsidRPr="009E443E">
              <w:rPr>
                <w:rFonts w:ascii="Times New Roman" w:hAnsi="Times New Roman" w:cs="Times New Roman"/>
              </w:rPr>
              <w:t>(</w:t>
            </w:r>
            <w:r w:rsidRPr="009E443E">
              <w:rPr>
                <w:rFonts w:ascii="Times New Roman" w:hAnsi="Times New Roman" w:cs="Times New Roman"/>
                <w:lang w:val="kk-KZ"/>
              </w:rPr>
              <w:t>Тридцать три миллиона шестьсот тысяч тенге</w:t>
            </w:r>
            <w:r w:rsidR="0075740A" w:rsidRPr="009E443E">
              <w:rPr>
                <w:rFonts w:ascii="Times New Roman" w:hAnsi="Times New Roman" w:cs="Times New Roman"/>
              </w:rPr>
              <w:t xml:space="preserve"> 00 тиын)</w:t>
            </w:r>
          </w:p>
        </w:tc>
      </w:tr>
      <w:tr w:rsidR="00FB0D41" w:rsidRPr="009E443E" w:rsidTr="00205D6A">
        <w:tc>
          <w:tcPr>
            <w:tcW w:w="2836" w:type="dxa"/>
            <w:vAlign w:val="center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793" w:type="dxa"/>
          </w:tcPr>
          <w:p w:rsidR="00FB0D41" w:rsidRPr="009E443E" w:rsidRDefault="000C00C5" w:rsidP="00FA172B">
            <w:pPr>
              <w:rPr>
                <w:rFonts w:ascii="Times New Roman" w:hAnsi="Times New Roman" w:cs="Times New Roman"/>
                <w:color w:val="000000"/>
              </w:rPr>
            </w:pPr>
            <w:r w:rsidRPr="009E443E">
              <w:rPr>
                <w:rFonts w:ascii="Times New Roman" w:hAnsi="Times New Roman" w:cs="Times New Roman"/>
                <w:color w:val="000000"/>
              </w:rPr>
              <w:t>в течение 3</w:t>
            </w:r>
            <w:r w:rsidR="003341A6" w:rsidRPr="009E443E">
              <w:rPr>
                <w:rFonts w:ascii="Times New Roman" w:hAnsi="Times New Roman" w:cs="Times New Roman"/>
                <w:color w:val="000000"/>
              </w:rPr>
              <w:t>0</w:t>
            </w:r>
            <w:r w:rsidR="00FB0D41" w:rsidRPr="009E443E">
              <w:rPr>
                <w:rFonts w:ascii="Times New Roman" w:hAnsi="Times New Roman" w:cs="Times New Roman"/>
                <w:color w:val="000000"/>
              </w:rPr>
              <w:t xml:space="preserve"> банковских дней, с даты подписания документов о приемке товара.  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FB0D41" w:rsidRPr="009E443E" w:rsidTr="008A3A49">
        <w:trPr>
          <w:trHeight w:val="373"/>
        </w:trPr>
        <w:tc>
          <w:tcPr>
            <w:tcW w:w="14629" w:type="dxa"/>
            <w:gridSpan w:val="2"/>
          </w:tcPr>
          <w:p w:rsidR="00FB0D41" w:rsidRPr="009E443E" w:rsidRDefault="00C15090" w:rsidP="00FB0D41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Объявление о проведении закупа </w:t>
            </w:r>
            <w:r w:rsidR="00AB525F" w:rsidRPr="009E443E">
              <w:rPr>
                <w:rFonts w:ascii="Times New Roman" w:hAnsi="Times New Roman" w:cs="Times New Roman"/>
              </w:rPr>
              <w:t xml:space="preserve">медицинского оборудования </w:t>
            </w:r>
            <w:r w:rsidRPr="009E443E">
              <w:rPr>
                <w:rFonts w:ascii="Times New Roman" w:hAnsi="Times New Roman" w:cs="Times New Roman"/>
              </w:rPr>
              <w:t>способом проведения тендера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821FB8" w:rsidP="00026710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Тендер по закупу </w:t>
            </w:r>
            <w:r w:rsidR="00AB525F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медицинского оборудования </w:t>
            </w:r>
            <w:r w:rsidRPr="009E443E">
              <w:rPr>
                <w:rFonts w:ascii="Times New Roman" w:hAnsi="Times New Roman" w:cs="Times New Roman"/>
                <w:shd w:val="clear" w:color="auto" w:fill="FFFFFF"/>
              </w:rPr>
              <w:t>на 202</w:t>
            </w:r>
            <w:r w:rsidR="00026710" w:rsidRPr="009E443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год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ED4A64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Срок начала приема з</w:t>
            </w:r>
            <w:r w:rsidR="00BA50ED" w:rsidRPr="009E443E">
              <w:rPr>
                <w:rFonts w:ascii="Times New Roman" w:hAnsi="Times New Roman" w:cs="Times New Roman"/>
                <w:b/>
              </w:rPr>
              <w:t xml:space="preserve">аявок </w:t>
            </w:r>
          </w:p>
        </w:tc>
      </w:tr>
      <w:tr w:rsidR="00FB0D41" w:rsidRPr="009E443E" w:rsidTr="00F36EF3">
        <w:tc>
          <w:tcPr>
            <w:tcW w:w="14629" w:type="dxa"/>
            <w:gridSpan w:val="2"/>
            <w:shd w:val="clear" w:color="auto" w:fill="auto"/>
          </w:tcPr>
          <w:p w:rsidR="00FB0D41" w:rsidRPr="009E443E" w:rsidRDefault="00163509" w:rsidP="0016350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11</w:t>
            </w:r>
            <w:r w:rsidR="00AB525F" w:rsidRPr="009E4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955B1" w:rsidRPr="009E443E">
              <w:rPr>
                <w:rFonts w:ascii="Times New Roman" w:hAnsi="Times New Roman" w:cs="Times New Roman"/>
              </w:rPr>
              <w:t xml:space="preserve">часов </w:t>
            </w:r>
            <w:r w:rsidRPr="009E443E">
              <w:rPr>
                <w:rFonts w:ascii="Times New Roman" w:hAnsi="Times New Roman" w:cs="Times New Roman"/>
                <w:lang w:val="kk-KZ"/>
              </w:rPr>
              <w:t>0</w:t>
            </w:r>
            <w:r w:rsidR="002955B1" w:rsidRPr="009E443E">
              <w:rPr>
                <w:rFonts w:ascii="Times New Roman" w:hAnsi="Times New Roman" w:cs="Times New Roman"/>
              </w:rPr>
              <w:t>0 минут</w:t>
            </w:r>
            <w:r w:rsidR="00663A9A" w:rsidRPr="009E4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443E">
              <w:rPr>
                <w:rFonts w:ascii="Times New Roman" w:hAnsi="Times New Roman" w:cs="Times New Roman"/>
                <w:lang w:val="kk-KZ"/>
              </w:rPr>
              <w:t>19 ноября</w:t>
            </w:r>
            <w:r w:rsidR="00022E4F" w:rsidRPr="009E4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3A9A" w:rsidRPr="009E4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0D41" w:rsidRPr="009E443E">
              <w:rPr>
                <w:rFonts w:ascii="Times New Roman" w:hAnsi="Times New Roman" w:cs="Times New Roman"/>
              </w:rPr>
              <w:t>202</w:t>
            </w:r>
            <w:r w:rsidR="00026710" w:rsidRPr="009E443E">
              <w:rPr>
                <w:rFonts w:ascii="Times New Roman" w:hAnsi="Times New Roman" w:cs="Times New Roman"/>
              </w:rPr>
              <w:t>4</w:t>
            </w:r>
            <w:r w:rsidR="00FB0D41" w:rsidRPr="009E44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0D41" w:rsidRPr="009E443E" w:rsidTr="00F36EF3">
        <w:trPr>
          <w:trHeight w:val="209"/>
        </w:trPr>
        <w:tc>
          <w:tcPr>
            <w:tcW w:w="14629" w:type="dxa"/>
            <w:gridSpan w:val="2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3472DB" w:rsidP="001635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Тендерная заявка</w:t>
            </w:r>
            <w:r w:rsidR="00036B7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потенциальных поставщиков, </w:t>
            </w:r>
            <w:proofErr w:type="gramStart"/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запечатанные</w:t>
            </w:r>
            <w:proofErr w:type="gramEnd"/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конверт, необходимо представить по адресу: </w:t>
            </w:r>
            <w:r w:rsidR="007F7201" w:rsidRPr="009E443E">
              <w:rPr>
                <w:rFonts w:ascii="Times New Roman" w:hAnsi="Times New Roman" w:cs="Times New Roman"/>
                <w:spacing w:val="2"/>
              </w:rPr>
              <w:t>г.</w:t>
            </w:r>
            <w:r w:rsidR="00C231E0" w:rsidRPr="009E443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63A9A" w:rsidRPr="009E443E">
              <w:rPr>
                <w:rFonts w:ascii="Times New Roman" w:hAnsi="Times New Roman" w:cs="Times New Roman"/>
                <w:spacing w:val="2"/>
              </w:rPr>
              <w:t>Талдыкорган</w:t>
            </w:r>
            <w:r w:rsidR="00BA34DD" w:rsidRPr="009E443E">
              <w:rPr>
                <w:rFonts w:ascii="Times New Roman" w:hAnsi="Times New Roman" w:cs="Times New Roman"/>
                <w:spacing w:val="2"/>
              </w:rPr>
              <w:t>,</w:t>
            </w:r>
            <w:r w:rsidR="00C302BA" w:rsidRPr="009E443E">
              <w:rPr>
                <w:rFonts w:ascii="Times New Roman" w:hAnsi="Times New Roman" w:cs="Times New Roman"/>
                <w:spacing w:val="2"/>
              </w:rPr>
              <w:t xml:space="preserve"> проспект Нурсултана Назарбаева</w:t>
            </w:r>
            <w:r w:rsidR="00BA34DD" w:rsidRPr="009E443E">
              <w:rPr>
                <w:rFonts w:ascii="Times New Roman" w:hAnsi="Times New Roman" w:cs="Times New Roman"/>
                <w:spacing w:val="2"/>
              </w:rPr>
              <w:t xml:space="preserve"> 57</w:t>
            </w:r>
            <w:r w:rsidR="00C302BA" w:rsidRPr="009E443E">
              <w:rPr>
                <w:rFonts w:ascii="Times New Roman" w:hAnsi="Times New Roman" w:cs="Times New Roman"/>
                <w:spacing w:val="2"/>
              </w:rPr>
              <w:t>,</w:t>
            </w:r>
            <w:r w:rsidR="006B44F9" w:rsidRPr="009E443E">
              <w:rPr>
                <w:rFonts w:ascii="Times New Roman" w:hAnsi="Times New Roman" w:cs="Times New Roman"/>
                <w:spacing w:val="2"/>
              </w:rPr>
              <w:t xml:space="preserve"> отдел государственных закупок</w:t>
            </w:r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</w:t>
            </w:r>
            <w:r w:rsidR="00827C45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тендерной заявки</w:t>
            </w:r>
            <w:r w:rsidR="00FB0D41" w:rsidRPr="009E44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FB0D41" w:rsidRPr="009E44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163509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  <w:r w:rsidR="00FB0D41" w:rsidRPr="009E44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</w:t>
            </w:r>
            <w:r w:rsidR="00163509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026710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  <w:r w:rsidR="00663A9A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FB0D41" w:rsidRPr="009E44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минут </w:t>
            </w:r>
            <w:r w:rsidR="00163509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09 декабря</w:t>
            </w:r>
            <w:r w:rsidR="00022E4F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026710" w:rsidRPr="009E443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20</w:t>
            </w:r>
            <w:r w:rsidR="00026710" w:rsidRPr="009E443E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FB0D41" w:rsidRPr="009E44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  <w:r w:rsidR="00FB0D41" w:rsidRPr="009E44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лицевой стороне запечатанного</w:t>
            </w:r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конверта тендерной заявки</w:t>
            </w:r>
            <w:r w:rsidR="00F97D53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0D4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FB0D41" w:rsidP="00FB0D41">
            <w:pPr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Дата и время вскрытия ко</w:t>
            </w:r>
            <w:r w:rsidR="000B59B5" w:rsidRPr="009E443E">
              <w:rPr>
                <w:rFonts w:ascii="Times New Roman" w:hAnsi="Times New Roman" w:cs="Times New Roman"/>
                <w:b/>
              </w:rPr>
              <w:t>нвертов с тендерной заявкой</w:t>
            </w:r>
          </w:p>
        </w:tc>
      </w:tr>
      <w:tr w:rsidR="00FB0D41" w:rsidRPr="009E443E" w:rsidTr="00F36EF3">
        <w:tc>
          <w:tcPr>
            <w:tcW w:w="14629" w:type="dxa"/>
            <w:gridSpan w:val="2"/>
          </w:tcPr>
          <w:p w:rsidR="00FB0D41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eastAsia="Times New Roman" w:hAnsi="Times New Roman" w:cs="Times New Roman"/>
                <w:lang w:val="kk-KZ" w:eastAsia="ru-RU"/>
              </w:rPr>
              <w:t>09 декабря</w:t>
            </w:r>
            <w:r w:rsidR="00022E4F" w:rsidRPr="009E443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F576FB" w:rsidRPr="009E44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D41" w:rsidRPr="009E44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26710" w:rsidRPr="009E44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B0D41" w:rsidRPr="009E443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C05DE9" w:rsidRPr="009E443E">
              <w:rPr>
                <w:rFonts w:ascii="Times New Roman" w:hAnsi="Times New Roman" w:cs="Times New Roman"/>
              </w:rPr>
              <w:t xml:space="preserve"> </w:t>
            </w:r>
            <w:r w:rsidR="00663A9A" w:rsidRPr="009E443E">
              <w:rPr>
                <w:rFonts w:ascii="Times New Roman" w:hAnsi="Times New Roman" w:cs="Times New Roman"/>
                <w:lang w:val="kk-KZ"/>
              </w:rPr>
              <w:t>1</w:t>
            </w:r>
            <w:r w:rsidRPr="009E443E">
              <w:rPr>
                <w:rFonts w:ascii="Times New Roman" w:hAnsi="Times New Roman" w:cs="Times New Roman"/>
                <w:lang w:val="kk-KZ"/>
              </w:rPr>
              <w:t>2</w:t>
            </w:r>
            <w:r w:rsidR="00663A9A" w:rsidRPr="009E443E">
              <w:rPr>
                <w:rFonts w:ascii="Times New Roman" w:hAnsi="Times New Roman" w:cs="Times New Roman"/>
              </w:rPr>
              <w:t xml:space="preserve"> часов</w:t>
            </w:r>
            <w:r w:rsidR="00026710" w:rsidRPr="009E443E">
              <w:rPr>
                <w:rFonts w:ascii="Times New Roman" w:hAnsi="Times New Roman" w:cs="Times New Roman"/>
              </w:rPr>
              <w:t xml:space="preserve"> 00</w:t>
            </w:r>
            <w:r w:rsidR="00FB0D41" w:rsidRPr="009E443E">
              <w:rPr>
                <w:rFonts w:ascii="Times New Roman" w:hAnsi="Times New Roman" w:cs="Times New Roman"/>
              </w:rPr>
              <w:t xml:space="preserve"> минут, </w:t>
            </w:r>
            <w:r w:rsidR="00FB0D41" w:rsidRPr="009E443E"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="00FB0D41" w:rsidRPr="009E443E">
              <w:rPr>
                <w:rFonts w:ascii="Times New Roman" w:hAnsi="Times New Roman" w:cs="Times New Roman"/>
              </w:rPr>
              <w:t xml:space="preserve"> </w:t>
            </w:r>
            <w:r w:rsidR="00FA172B" w:rsidRPr="009E443E">
              <w:rPr>
                <w:rFonts w:ascii="Times New Roman" w:hAnsi="Times New Roman" w:cs="Times New Roman"/>
                <w:spacing w:val="2"/>
              </w:rPr>
              <w:t>г. Талдыкорган</w:t>
            </w:r>
            <w:r w:rsidR="00721DE6" w:rsidRPr="009E44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97B04" w:rsidRPr="009E443E">
              <w:rPr>
                <w:rFonts w:ascii="Times New Roman" w:hAnsi="Times New Roman" w:cs="Times New Roman"/>
                <w:spacing w:val="2"/>
              </w:rPr>
              <w:t xml:space="preserve">проспект Нурсултана Назарбаева, </w:t>
            </w:r>
            <w:r w:rsidR="00721DE6" w:rsidRPr="009E443E">
              <w:rPr>
                <w:rFonts w:ascii="Times New Roman" w:hAnsi="Times New Roman" w:cs="Times New Roman"/>
                <w:spacing w:val="2"/>
              </w:rPr>
              <w:t>57</w:t>
            </w:r>
            <w:r w:rsidR="00FB0D41" w:rsidRPr="009E443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AB525F" w:rsidRPr="009E443E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gramStart"/>
            <w:r w:rsidR="00AB525F" w:rsidRPr="009E443E">
              <w:rPr>
                <w:rFonts w:ascii="Times New Roman" w:hAnsi="Times New Roman" w:cs="Times New Roman"/>
                <w:spacing w:val="2"/>
              </w:rPr>
              <w:t>конференц зал</w:t>
            </w:r>
            <w:proofErr w:type="gramEnd"/>
            <w:r w:rsidR="00AB525F" w:rsidRPr="009E443E">
              <w:rPr>
                <w:rFonts w:ascii="Times New Roman" w:hAnsi="Times New Roman" w:cs="Times New Roman"/>
                <w:spacing w:val="2"/>
              </w:rPr>
              <w:t>.</w:t>
            </w:r>
          </w:p>
        </w:tc>
      </w:tr>
    </w:tbl>
    <w:p w:rsidR="00595498" w:rsidRPr="009E443E" w:rsidRDefault="00595498" w:rsidP="00EB563A">
      <w:pPr>
        <w:spacing w:after="0"/>
        <w:rPr>
          <w:rFonts w:ascii="Times New Roman" w:hAnsi="Times New Roman" w:cs="Times New Roman"/>
        </w:rPr>
      </w:pPr>
    </w:p>
    <w:p w:rsidR="006652A4" w:rsidRPr="009E443E" w:rsidRDefault="006652A4" w:rsidP="00EB563A">
      <w:pPr>
        <w:spacing w:after="0"/>
        <w:rPr>
          <w:rFonts w:ascii="Times New Roman" w:hAnsi="Times New Roman" w:cs="Times New Roman"/>
        </w:rPr>
      </w:pPr>
    </w:p>
    <w:p w:rsidR="000401A0" w:rsidRPr="009E443E" w:rsidRDefault="00FC6062" w:rsidP="00EB563A">
      <w:pPr>
        <w:spacing w:after="0"/>
        <w:rPr>
          <w:rFonts w:ascii="Times New Roman" w:hAnsi="Times New Roman" w:cs="Times New Roman"/>
          <w:b/>
          <w:lang w:val="kk-KZ"/>
        </w:rPr>
      </w:pPr>
      <w:proofErr w:type="spellStart"/>
      <w:r w:rsidRPr="009E443E">
        <w:rPr>
          <w:rFonts w:ascii="Times New Roman" w:hAnsi="Times New Roman" w:cs="Times New Roman"/>
          <w:b/>
        </w:rPr>
        <w:lastRenderedPageBreak/>
        <w:t>Медицинск</w:t>
      </w:r>
      <w:proofErr w:type="spellEnd"/>
      <w:r w:rsidR="009E443E" w:rsidRPr="009E443E">
        <w:rPr>
          <w:rFonts w:ascii="Times New Roman" w:hAnsi="Times New Roman" w:cs="Times New Roman"/>
          <w:b/>
          <w:lang w:val="kk-KZ"/>
        </w:rPr>
        <w:t>ая техника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B60869" w:rsidRPr="009E443E" w:rsidTr="0096420C">
        <w:trPr>
          <w:trHeight w:val="387"/>
        </w:trPr>
        <w:tc>
          <w:tcPr>
            <w:tcW w:w="709" w:type="dxa"/>
            <w:noWrap/>
            <w:vAlign w:val="center"/>
          </w:tcPr>
          <w:p w:rsidR="00B60869" w:rsidRPr="009E443E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№</w:t>
            </w:r>
            <w:r w:rsidR="00351E74" w:rsidRPr="009E443E">
              <w:rPr>
                <w:rFonts w:ascii="Times New Roman" w:hAnsi="Times New Roman" w:cs="Times New Roman"/>
                <w:b/>
              </w:rPr>
              <w:t xml:space="preserve"> лота</w:t>
            </w:r>
          </w:p>
        </w:tc>
        <w:tc>
          <w:tcPr>
            <w:tcW w:w="2852" w:type="dxa"/>
            <w:vAlign w:val="center"/>
          </w:tcPr>
          <w:p w:rsidR="00B60869" w:rsidRPr="009E443E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Наименование</w:t>
            </w:r>
            <w:r w:rsidR="00351E74" w:rsidRPr="009E443E">
              <w:rPr>
                <w:rFonts w:ascii="Times New Roman" w:hAnsi="Times New Roman" w:cs="Times New Roman"/>
                <w:b/>
              </w:rPr>
              <w:t xml:space="preserve"> лота</w:t>
            </w:r>
          </w:p>
        </w:tc>
        <w:tc>
          <w:tcPr>
            <w:tcW w:w="5081" w:type="dxa"/>
            <w:noWrap/>
            <w:vAlign w:val="center"/>
          </w:tcPr>
          <w:p w:rsidR="00B60869" w:rsidRPr="009E443E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992" w:type="dxa"/>
            <w:noWrap/>
            <w:vAlign w:val="center"/>
          </w:tcPr>
          <w:p w:rsidR="00B60869" w:rsidRPr="009E443E" w:rsidRDefault="00E51547" w:rsidP="00694637">
            <w:pPr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r w:rsidR="00026710" w:rsidRPr="009E4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026710"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="00B60869"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B60869" w:rsidRPr="009E443E" w:rsidRDefault="00EB415E" w:rsidP="00694637">
            <w:pPr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Всего к</w:t>
            </w:r>
            <w:r w:rsidR="00B60869"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ол-во</w:t>
            </w:r>
          </w:p>
        </w:tc>
        <w:tc>
          <w:tcPr>
            <w:tcW w:w="1658" w:type="dxa"/>
            <w:noWrap/>
            <w:vAlign w:val="center"/>
          </w:tcPr>
          <w:p w:rsidR="00B60869" w:rsidRPr="009E443E" w:rsidRDefault="00B60869" w:rsidP="00694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595" w:type="dxa"/>
            <w:vAlign w:val="center"/>
          </w:tcPr>
          <w:p w:rsidR="00B60869" w:rsidRPr="009E443E" w:rsidRDefault="00694637" w:rsidP="00694637">
            <w:pPr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022E4F" w:rsidRPr="009E443E" w:rsidTr="00A57837">
        <w:trPr>
          <w:trHeight w:val="330"/>
        </w:trPr>
        <w:tc>
          <w:tcPr>
            <w:tcW w:w="709" w:type="dxa"/>
            <w:noWrap/>
          </w:tcPr>
          <w:p w:rsidR="00022E4F" w:rsidRPr="009E443E" w:rsidRDefault="00022E4F" w:rsidP="00A57837">
            <w:pPr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022E4F" w:rsidRPr="009E443E" w:rsidRDefault="00163509" w:rsidP="00301D1B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Электрокардиограф с принадлежностями</w:t>
            </w:r>
          </w:p>
        </w:tc>
        <w:tc>
          <w:tcPr>
            <w:tcW w:w="5081" w:type="dxa"/>
            <w:noWrap/>
          </w:tcPr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ЭКГ устройство представляет собой усовершенствованный электрокардиограф с 12 отведениями, который регистрирует данные ЭКГ пациента с помощью Кабеля пациента ЭКГ и Электродов, прикрепленных к Пациенту. Запись ЭКГ можно сохранить или распечатать для дальнейшего рабочего процесса. Устройство можно подключить к программному обеспечению для дальнейшего анализа и представления (опционально).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Программное обеспечение для модернизации Электрокардиографа для 12-канальной регистрации сигнала (опционально):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Отображение ЭКГ сигнала в режиме реального времени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Быстрый запуск – экстренный ЭКГ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Автоматический анализ ЭКГ сигнала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Быстрая печать выбранных ЭКГ кривых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Управление данными пациента и параметрами исследования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Настраиваемый пользовательский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интерфэйс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Работа по сети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Архивирование данных пациента и ЭКГ записей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Легкий поиск и сортировка записей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Длительная запись ЭКГ для выявления аритмии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Регистрация отведений по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Эйтховену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Кабрера</w:t>
            </w:r>
            <w:proofErr w:type="spellEnd"/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Циркуль для ручного измерения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Редактируемая диагностика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Автоматическая текстовая интерпретация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lastRenderedPageBreak/>
              <w:t>Расширенные средства диагностики для ST и QT анализа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Компаратор ЭКГ сигнала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Расширенная база данных пациента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Текущая скорость, амплитуда и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примененые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фильтры для отображения ЭКГ отведения. 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eastAsia="Calibri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Проверка контакта электродов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Возможность создания и корректировки заключительного отчета об ЭКГ исследовании</w:t>
            </w:r>
          </w:p>
          <w:p w:rsidR="00163509" w:rsidRPr="009E443E" w:rsidRDefault="00163509" w:rsidP="00163509">
            <w:pPr>
              <w:pStyle w:val="af0"/>
              <w:numPr>
                <w:ilvl w:val="0"/>
                <w:numId w:val="2"/>
              </w:numPr>
              <w:snapToGrid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Экспорт отчета в PDF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Устройство оснащено цветным сенсорным дисплеем, печатью всех двенадцати каналов ЭКГ одновременно с внутренним модулем сбора данных. Возможность подключения к Программному Обеспечению (опционально). Устройство предназначено для сбора, обработки, записи, анализа и представления данных ЭКГ в диагностических целях. Устройство может передавать и получать данные, связанные с исследованием ЭКГ, при подключении к совместимому программному приложению. Устройство можно использовать для взрослых и детей без ограничений по возрасту, полу, весу, росту и т. д.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Память: не менее 3500 ЭКГ. Частота дискретизации 1000 SPS, всего 8000 SPS. Экран размер не менее 7 дюймов | 1024x600. Емкость аккумулятора до 6 часов до 550 отчетов.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Количество USB портов – не менее 3 шт.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Частотный диапазон 0,049 – 250 Гц.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ЭКГ диагностика для взрослых и детей, </w:t>
            </w:r>
            <w:proofErr w:type="gramStart"/>
            <w:r w:rsidRPr="009E443E">
              <w:rPr>
                <w:rFonts w:ascii="Times New Roman" w:hAnsi="Times New Roman" w:cs="Times New Roman"/>
              </w:rPr>
              <w:t>алгоритмы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разработанные с использованием искусственного интеллекта. Принтер Термопечать 112 мм.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Размер и разрешение дисплея 7” 1024x600”.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Общие размеры (Д x Ш x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в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мм) 225 X 234 X 77 мм.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Вес устройства без бумаги внутри - 1,7 кг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Время запуска</w:t>
            </w:r>
            <w:r w:rsidRPr="009E443E">
              <w:rPr>
                <w:rFonts w:ascii="Times New Roman" w:hAnsi="Times New Roman" w:cs="Times New Roman"/>
              </w:rPr>
              <w:tab/>
              <w:t>&lt;1 мин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Клавиатура: Сенсорная панель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lastRenderedPageBreak/>
              <w:t>Индикация разряда батареи - Зуммер и светодиодная индикация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Тип и размер термобумаги - Бумажный рулон, 4 дюйма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Размеры рулона бумаги: Длина 22,5 метра +/- 0,08 м. Ширина 111,5 мм +0,4 мм/ - 0,25 мм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Диаметр рулона, макс.: 47 мм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Емкость лотка для бумаги: 1 рулон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Обнаружение бумаги: Да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Тип принтера: Термальный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Разрешение принтера: </w:t>
            </w:r>
            <w:proofErr w:type="gramStart"/>
            <w:r w:rsidRPr="009E443E">
              <w:rPr>
                <w:rFonts w:ascii="Times New Roman" w:hAnsi="Times New Roman" w:cs="Times New Roman"/>
              </w:rPr>
              <w:t>Горизонтальное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40 точек/мм; Вертикальное 8 точек/мм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Скорость печати (</w:t>
            </w:r>
            <w:proofErr w:type="gramStart"/>
            <w:r w:rsidRPr="009E443E">
              <w:rPr>
                <w:rFonts w:ascii="Times New Roman" w:hAnsi="Times New Roman" w:cs="Times New Roman"/>
              </w:rPr>
              <w:t>мм</w:t>
            </w:r>
            <w:proofErr w:type="gramEnd"/>
            <w:r w:rsidRPr="009E443E">
              <w:rPr>
                <w:rFonts w:ascii="Times New Roman" w:hAnsi="Times New Roman" w:cs="Times New Roman"/>
              </w:rPr>
              <w:t>/с): 5, 10, 12.5, 25, 50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Чувствительность (</w:t>
            </w:r>
            <w:proofErr w:type="gramStart"/>
            <w:r w:rsidRPr="009E443E">
              <w:rPr>
                <w:rFonts w:ascii="Times New Roman" w:hAnsi="Times New Roman" w:cs="Times New Roman"/>
              </w:rPr>
              <w:t>мм</w:t>
            </w:r>
            <w:proofErr w:type="gramEnd"/>
            <w:r w:rsidRPr="009E443E">
              <w:rPr>
                <w:rFonts w:ascii="Times New Roman" w:hAnsi="Times New Roman" w:cs="Times New Roman"/>
              </w:rPr>
              <w:t>/мВ): 2,5, 5, 10, 20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Количество отведений: 10 (физические отведения)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Количество каналов: 12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Количество отображаемых отведений: 6/ 12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Измеренные отведения: I, II, III,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aVR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aVF</w:t>
            </w:r>
            <w:proofErr w:type="spellEnd"/>
            <w:r w:rsidRPr="009E443E">
              <w:rPr>
                <w:rFonts w:ascii="Times New Roman" w:hAnsi="Times New Roman" w:cs="Times New Roman"/>
              </w:rPr>
              <w:t>, V1, V2, V3, V4, V5, V6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Комплект электродов: R, L, F, N, C1, C2, C3, C4, C5, C6 и/или RA, LA, LL, RL, V1, V2, V3, V4, V5, V6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Обнаружение отведения, Отведения</w:t>
            </w:r>
            <w:proofErr w:type="gramStart"/>
            <w:r w:rsidRPr="009E443E">
              <w:rPr>
                <w:rFonts w:ascii="Times New Roman" w:hAnsi="Times New Roman" w:cs="Times New Roman"/>
              </w:rPr>
              <w:tab/>
              <w:t>Д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а,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L, F, C1, C2, C3, C4, C5, C6 </w:t>
            </w:r>
            <w:proofErr w:type="spellStart"/>
            <w:r w:rsidRPr="009E443E">
              <w:rPr>
                <w:rFonts w:ascii="Times New Roman" w:hAnsi="Times New Roman" w:cs="Times New Roman"/>
              </w:rPr>
              <w:t>or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LA, LL, V1, V2, V3, V4, V5, V6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Примечание: RL/N и RA/R должны быть подключены для работы функции обнаружения отведений.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Схема отображения: 2x6+0R, 2x6+1R+, 1x12+0R, 4x3+0R, 4x3+1R+, 1x6+0R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Схема печати (автоматический профиль): 2x6+1R,  2x6+0R, 4x3+1R, 4x3+0R, 1x12+0R, 1x6+0R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Схема печати (ручной профиль): Настраивается пользователем (можно выбрать от 1 до 12 отведений)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Схема печати (ритмический профиль): 1, 2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Длина записи: ЭКГ 12L - 10 с; 12 с; 15 с; 20 </w:t>
            </w:r>
            <w:proofErr w:type="gramStart"/>
            <w:r w:rsidRPr="009E443E">
              <w:rPr>
                <w:rFonts w:ascii="Times New Roman" w:hAnsi="Times New Roman" w:cs="Times New Roman"/>
              </w:rPr>
              <w:t>с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для отдыха 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30 с, 1 мин, 2 мин, 6 мин, 10 мин и 20 мин для ритма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lastRenderedPageBreak/>
              <w:t>Количество сохраненных записей - 3500 записей (10 с) *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Количество сохраненных пациентов - 2000</w:t>
            </w:r>
          </w:p>
          <w:p w:rsidR="00957382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Количество сохраненных пользователей – 100</w:t>
            </w:r>
            <w:r w:rsidRPr="009E44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443E">
              <w:rPr>
                <w:rFonts w:ascii="Times New Roman" w:hAnsi="Times New Roman" w:cs="Times New Roman"/>
              </w:rPr>
              <w:t>(1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-Кабель пациента, 10 отведений штекер типа "банан"- Кабель пациента для передачи ЭКГ сигнала от грудных электродов в основной прибор разработан для уменьшения электрических помех из-за токов утечки, существующих в окружающей среде и приводящих к нарушениям при записи ЭКГ. Надежная фиксация электродов, цветовая маркировка 10 отведений, имеет защиту для проведения дефибрилляции, штекера тип «банан». Есть защита от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дефибриляции</w:t>
            </w:r>
            <w:proofErr w:type="spellEnd"/>
            <w:r w:rsidRPr="009E443E">
              <w:rPr>
                <w:rFonts w:ascii="Times New Roman" w:hAnsi="Times New Roman" w:cs="Times New Roman"/>
              </w:rPr>
              <w:t>. Длина кабеля пациента - 3 м. (1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Электрод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для конечносте</w:t>
            </w:r>
            <w:proofErr w:type="gramStart"/>
            <w:r w:rsidRPr="009E443E">
              <w:rPr>
                <w:rFonts w:ascii="Times New Roman" w:hAnsi="Times New Roman" w:cs="Times New Roman"/>
              </w:rPr>
              <w:t>й-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Многоразовый электрод для ЭКГ для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конечостей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клемма на конечности для взрослых, с винтом и зажимом. Цветовая маркировка электродов. Размер электрода (Д х В х </w:t>
            </w:r>
            <w:proofErr w:type="gramStart"/>
            <w:r w:rsidRPr="009E443E">
              <w:rPr>
                <w:rFonts w:ascii="Times New Roman" w:hAnsi="Times New Roman" w:cs="Times New Roman"/>
              </w:rPr>
              <w:t>Ш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в мм) - 140х52х30. Тип электрода 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>. (4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грудной электрод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>- Многоразовый грудной электрод для ЭКГ, для взрослых, с винтом и зажимом. Диаметр 24 мм. Тип электрода -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>.(6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- Гель ЭКГ 300 м</w:t>
            </w:r>
            <w:proofErr w:type="gramStart"/>
            <w:r w:rsidRPr="009E443E">
              <w:rPr>
                <w:rFonts w:ascii="Times New Roman" w:hAnsi="Times New Roman" w:cs="Times New Roman"/>
              </w:rPr>
              <w:t>л-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Гель в емкостях предназначен для проведения электрокардиографических исследований. Гель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апирогенный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и нетоксичный. Объем – 0,3 л. Вязкость – средняя. </w:t>
            </w:r>
            <w:proofErr w:type="gramStart"/>
            <w:r w:rsidRPr="009E443E">
              <w:rPr>
                <w:rFonts w:ascii="Times New Roman" w:hAnsi="Times New Roman" w:cs="Times New Roman"/>
              </w:rPr>
              <w:t>Цвет-бесцветный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(1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- ЭКГ бумага ширина 112 м</w:t>
            </w:r>
            <w:proofErr w:type="gramStart"/>
            <w:r w:rsidRPr="009E443E">
              <w:rPr>
                <w:rFonts w:ascii="Times New Roman" w:hAnsi="Times New Roman" w:cs="Times New Roman"/>
              </w:rPr>
              <w:t>м-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Для проведения электрокардиографического обследования качественная бумага для ЭКГ. Исполнение – рулон. Основа – термохимическая, плотность - 55 г/м</w:t>
            </w:r>
            <w:proofErr w:type="gramStart"/>
            <w:r w:rsidRPr="009E443E">
              <w:rPr>
                <w:rFonts w:ascii="Times New Roman" w:hAnsi="Times New Roman" w:cs="Times New Roman"/>
              </w:rPr>
              <w:t>2</w:t>
            </w:r>
            <w:proofErr w:type="gramEnd"/>
            <w:r w:rsidRPr="009E443E">
              <w:rPr>
                <w:rFonts w:ascii="Times New Roman" w:hAnsi="Times New Roman" w:cs="Times New Roman"/>
              </w:rPr>
              <w:t>+/-5г7/м2, толщина - 0,06 +/-0,002 мм, белизна - 87-94%, размеры: ширина, мм – 112, длина, м – 25. Наличие координатной сетки светло-красного цвета. (1 штук)</w:t>
            </w:r>
            <w:r w:rsidR="009E443E">
              <w:rPr>
                <w:rFonts w:ascii="Times New Roman" w:hAnsi="Times New Roman" w:cs="Times New Roman"/>
              </w:rPr>
              <w:t>.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- кабель питания- Напряжение сети: 100-240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lastRenderedPageBreak/>
              <w:t>перем</w:t>
            </w:r>
            <w:proofErr w:type="spellEnd"/>
            <w:r w:rsidRPr="009E443E">
              <w:rPr>
                <w:rFonts w:ascii="Times New Roman" w:hAnsi="Times New Roman" w:cs="Times New Roman"/>
              </w:rPr>
              <w:t>. тока +/- 10%</w:t>
            </w:r>
          </w:p>
          <w:p w:rsidR="00163509" w:rsidRPr="009E443E" w:rsidRDefault="00163509" w:rsidP="0016350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Частота: 50 Гц, 60 Гц (47-63 Гц)</w:t>
            </w:r>
          </w:p>
          <w:p w:rsidR="00163509" w:rsidRPr="009E443E" w:rsidRDefault="00163509" w:rsidP="00163509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Класс защиты: Класс I (1 штук)</w:t>
            </w:r>
          </w:p>
        </w:tc>
        <w:tc>
          <w:tcPr>
            <w:tcW w:w="992" w:type="dxa"/>
            <w:noWrap/>
          </w:tcPr>
          <w:p w:rsidR="00022E4F" w:rsidRPr="009E443E" w:rsidRDefault="00022E4F" w:rsidP="00C47E1A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276" w:type="dxa"/>
            <w:noWrap/>
          </w:tcPr>
          <w:p w:rsidR="00022E4F" w:rsidRPr="009E443E" w:rsidRDefault="00163509" w:rsidP="00C47E1A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58" w:type="dxa"/>
            <w:noWrap/>
          </w:tcPr>
          <w:p w:rsidR="00022E4F" w:rsidRPr="009E443E" w:rsidRDefault="00163509" w:rsidP="00C47E1A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2 800 000</w:t>
            </w:r>
          </w:p>
        </w:tc>
        <w:tc>
          <w:tcPr>
            <w:tcW w:w="2595" w:type="dxa"/>
          </w:tcPr>
          <w:p w:rsidR="00022E4F" w:rsidRPr="009E443E" w:rsidRDefault="00163509" w:rsidP="00C47E1A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33 600 000</w:t>
            </w:r>
          </w:p>
        </w:tc>
      </w:tr>
    </w:tbl>
    <w:p w:rsidR="001104AB" w:rsidRPr="009E443E" w:rsidRDefault="001104AB" w:rsidP="000A7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163A" w:rsidRPr="009E443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тендерной заявки</w:t>
      </w:r>
      <w:r w:rsidR="002E5276" w:rsidRPr="009E443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E18F6"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E443E">
        <w:rPr>
          <w:rFonts w:ascii="Times New Roman" w:eastAsia="Times New Roman" w:hAnsi="Times New Roman" w:cs="Times New Roman"/>
          <w:lang w:eastAsia="ru-RU"/>
        </w:rPr>
        <w:t>представляет</w:t>
      </w:r>
      <w:r w:rsidR="005E18F6" w:rsidRPr="009E443E">
        <w:rPr>
          <w:rFonts w:ascii="Times New Roman" w:eastAsia="Times New Roman" w:hAnsi="Times New Roman" w:cs="Times New Roman"/>
          <w:lang w:eastAsia="ru-RU"/>
        </w:rPr>
        <w:t xml:space="preserve"> тендерную документацию</w:t>
      </w:r>
      <w:r w:rsidR="006C602A" w:rsidRPr="009E443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C602A" w:rsidRPr="009E443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C0016" w:rsidRPr="009E443E">
        <w:rPr>
          <w:rFonts w:ascii="Times New Roman" w:eastAsia="Times New Roman" w:hAnsi="Times New Roman" w:cs="Times New Roman"/>
          <w:lang w:eastAsia="ru-RU"/>
        </w:rPr>
        <w:t>запечатанном виде</w:t>
      </w:r>
      <w:r w:rsidRPr="009E443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9E443E">
        <w:rPr>
          <w:rFonts w:ascii="Times New Roman" w:eastAsia="Times New Roman" w:hAnsi="Times New Roman" w:cs="Times New Roman"/>
          <w:lang w:eastAsia="ru-RU"/>
        </w:rPr>
        <w:t>Конв</w:t>
      </w:r>
      <w:r w:rsidR="006C602A" w:rsidRPr="009E443E">
        <w:rPr>
          <w:rFonts w:ascii="Times New Roman" w:eastAsia="Times New Roman" w:hAnsi="Times New Roman" w:cs="Times New Roman"/>
          <w:lang w:eastAsia="ru-RU"/>
        </w:rPr>
        <w:t>ерт содержит тендерную заявку</w:t>
      </w:r>
      <w:r w:rsidRPr="009E443E">
        <w:rPr>
          <w:rFonts w:ascii="Times New Roman" w:eastAsia="Times New Roman" w:hAnsi="Times New Roman" w:cs="Times New Roman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  <w:r w:rsidR="00FB3E1D" w:rsidRPr="009E44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E1D" w:rsidRPr="009E443E">
        <w:rPr>
          <w:rFonts w:ascii="Times New Roman" w:eastAsia="Times New Roman" w:hAnsi="Times New Roman" w:cs="Times New Roman"/>
          <w:b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="00FB3E1D" w:rsidRPr="009E443E">
        <w:rPr>
          <w:rFonts w:ascii="Times New Roman" w:eastAsia="Times New Roman" w:hAnsi="Times New Roman" w:cs="Times New Roman"/>
          <w:b/>
          <w:color w:val="000000"/>
          <w:lang w:eastAsia="ru-RU"/>
        </w:rPr>
        <w:t>письменное</w:t>
      </w:r>
      <w:proofErr w:type="gramEnd"/>
      <w:r w:rsidR="00FB3E1D" w:rsidRPr="009E44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FB3E1D"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31163A" w:rsidRPr="009E443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Представ</w:t>
      </w:r>
      <w:r w:rsidR="006C602A" w:rsidRPr="009E443E">
        <w:rPr>
          <w:rFonts w:ascii="Times New Roman" w:eastAsia="Times New Roman" w:hAnsi="Times New Roman" w:cs="Times New Roman"/>
          <w:color w:val="000000"/>
          <w:lang w:eastAsia="ru-RU"/>
        </w:rPr>
        <w:t>ление потенциальным поставщиком тендерную заявку</w:t>
      </w:r>
      <w:r w:rsidRPr="009E443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A6DDE" w:rsidRPr="009E443E">
        <w:rPr>
          <w:rFonts w:ascii="Times New Roman" w:hAnsi="Times New Roman" w:cs="Times New Roman"/>
          <w:color w:val="000000"/>
        </w:rPr>
        <w:t xml:space="preserve">Победителем признается потенциальный поставщик, предложивший наименьшее </w:t>
      </w:r>
      <w:r w:rsidR="001A6DDE" w:rsidRPr="009E443E">
        <w:rPr>
          <w:rFonts w:ascii="Times New Roman" w:hAnsi="Times New Roman" w:cs="Times New Roman"/>
        </w:rPr>
        <w:t>ценовое предложение</w:t>
      </w:r>
      <w:r w:rsidR="001A6DDE" w:rsidRPr="009E443E">
        <w:rPr>
          <w:rFonts w:ascii="Times New Roman" w:hAnsi="Times New Roman" w:cs="Times New Roman"/>
          <w:color w:val="000000"/>
        </w:rPr>
        <w:t>, которого заказчик и (или) организатор закупа уведомляют об этом.</w:t>
      </w:r>
      <w:r w:rsidR="00F00236" w:rsidRPr="009E443E">
        <w:rPr>
          <w:rFonts w:ascii="Times New Roman" w:hAnsi="Times New Roman" w:cs="Times New Roman"/>
          <w:color w:val="000000"/>
        </w:rPr>
        <w:t xml:space="preserve"> </w:t>
      </w:r>
      <w:r w:rsidR="001A6DDE" w:rsidRPr="009E443E">
        <w:rPr>
          <w:rFonts w:ascii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 w:rsidRPr="009E443E">
        <w:rPr>
          <w:rFonts w:ascii="Times New Roman" w:hAnsi="Times New Roman" w:cs="Times New Roman"/>
          <w:color w:val="000000"/>
        </w:rPr>
        <w:t>поставщик, первым представивший тендерную заявку</w:t>
      </w:r>
      <w:r w:rsidR="005117D5" w:rsidRPr="009E443E">
        <w:rPr>
          <w:rFonts w:ascii="Times New Roman" w:hAnsi="Times New Roman" w:cs="Times New Roman"/>
          <w:color w:val="000000"/>
        </w:rPr>
        <w:t>.</w:t>
      </w:r>
      <w:r w:rsidR="00F00236" w:rsidRPr="009E443E">
        <w:rPr>
          <w:rFonts w:ascii="Times New Roman" w:hAnsi="Times New Roman" w:cs="Times New Roman"/>
          <w:color w:val="000000"/>
        </w:rPr>
        <w:t xml:space="preserve"> </w:t>
      </w: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Конверт </w:t>
      </w:r>
      <w:r w:rsidRPr="009E443E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6C602A" w:rsidRPr="009E443E">
        <w:rPr>
          <w:rFonts w:ascii="Times New Roman" w:eastAsia="Times New Roman" w:hAnsi="Times New Roman" w:cs="Times New Roman"/>
          <w:lang w:eastAsia="ru-RU"/>
        </w:rPr>
        <w:t>тендерной заявкой</w:t>
      </w: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 w:rsidRPr="009E443E">
        <w:rPr>
          <w:rFonts w:ascii="Times New Roman" w:eastAsia="Times New Roman" w:hAnsi="Times New Roman" w:cs="Times New Roman"/>
          <w:color w:val="000000"/>
          <w:lang w:eastAsia="ru-RU"/>
        </w:rPr>
        <w:t>журнале регистрации конвертов с тендерной заявкой</w:t>
      </w:r>
      <w:r w:rsidRPr="009E443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и возвращается потенциальному поставщику.</w:t>
      </w:r>
    </w:p>
    <w:p w:rsidR="009F7B06" w:rsidRPr="009E443E" w:rsidRDefault="0015005D" w:rsidP="009F7B06">
      <w:pPr>
        <w:spacing w:after="0"/>
        <w:ind w:firstLine="400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 xml:space="preserve">     </w:t>
      </w:r>
    </w:p>
    <w:p w:rsidR="00163509" w:rsidRPr="009E443E" w:rsidRDefault="00163509" w:rsidP="00163509">
      <w:pPr>
        <w:rPr>
          <w:rFonts w:ascii="Times New Roman" w:hAnsi="Times New Roman" w:cs="Times New Roman"/>
          <w:b/>
          <w:lang w:val="kk-KZ"/>
        </w:rPr>
      </w:pPr>
    </w:p>
    <w:p w:rsidR="00901567" w:rsidRPr="009E443E" w:rsidRDefault="009E443E" w:rsidP="0016350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EB563A" w:rsidRPr="009E443E">
        <w:rPr>
          <w:rFonts w:ascii="Times New Roman" w:hAnsi="Times New Roman" w:cs="Times New Roman"/>
          <w:b/>
          <w:lang w:val="kk-KZ"/>
        </w:rPr>
        <w:t>Директор</w:t>
      </w:r>
      <w:r w:rsidR="00901567" w:rsidRPr="009E443E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EB563A" w:rsidRPr="009E443E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 w:rsidR="001104AB" w:rsidRPr="009E443E">
        <w:rPr>
          <w:rFonts w:ascii="Times New Roman" w:hAnsi="Times New Roman" w:cs="Times New Roman"/>
          <w:b/>
          <w:lang w:val="kk-KZ"/>
        </w:rPr>
        <w:t xml:space="preserve">      </w:t>
      </w:r>
      <w:r w:rsidR="00901567" w:rsidRPr="009E443E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163509" w:rsidRPr="009E443E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</w:t>
      </w:r>
      <w:r w:rsidR="001104AB" w:rsidRPr="009E443E">
        <w:rPr>
          <w:rFonts w:ascii="Times New Roman" w:hAnsi="Times New Roman" w:cs="Times New Roman"/>
          <w:b/>
          <w:lang w:val="kk-KZ"/>
        </w:rPr>
        <w:t>Пак С.Г.</w:t>
      </w:r>
    </w:p>
    <w:p w:rsidR="00BF378F" w:rsidRPr="009E443E" w:rsidRDefault="00BF378F" w:rsidP="00361953">
      <w:pPr>
        <w:jc w:val="both"/>
        <w:rPr>
          <w:rFonts w:ascii="Times New Roman" w:hAnsi="Times New Roman" w:cs="Times New Roman"/>
          <w:b/>
          <w:lang w:val="kk-KZ"/>
        </w:rPr>
      </w:pPr>
    </w:p>
    <w:p w:rsidR="00026710" w:rsidRPr="009E443E" w:rsidRDefault="00026710" w:rsidP="00EC5663">
      <w:pPr>
        <w:spacing w:after="0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A7DE9" w:rsidRPr="009E443E" w:rsidRDefault="009A7DE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57382" w:rsidRPr="009E443E" w:rsidRDefault="00957382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57382" w:rsidRPr="009E443E" w:rsidRDefault="00957382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63509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26710" w:rsidRPr="009E443E" w:rsidRDefault="00163509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 xml:space="preserve">№17 </w:t>
      </w:r>
      <w:r w:rsidR="00026710" w:rsidRPr="009E443E">
        <w:rPr>
          <w:rFonts w:ascii="Times New Roman" w:hAnsi="Times New Roman" w:cs="Times New Roman"/>
          <w:b/>
          <w:lang w:val="kk-KZ"/>
        </w:rPr>
        <w:t>хабарландырулар</w:t>
      </w:r>
    </w:p>
    <w:p w:rsidR="00026710" w:rsidRPr="009E443E" w:rsidRDefault="00026710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>Тендер өткізу тәсілімен тауарларды сатып алуды өткізу туралы хабарландыру</w:t>
      </w:r>
    </w:p>
    <w:p w:rsidR="003B4D2D" w:rsidRPr="009E443E" w:rsidRDefault="003B4D2D" w:rsidP="0002671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26710" w:rsidRPr="009E443E" w:rsidRDefault="006A6E63" w:rsidP="002F5BC7">
      <w:pPr>
        <w:spacing w:after="0"/>
        <w:rPr>
          <w:rFonts w:ascii="Times New Roman" w:hAnsi="Times New Roman" w:cs="Times New Roman"/>
          <w:b/>
          <w:lang w:val="kk-KZ"/>
        </w:rPr>
      </w:pPr>
      <w:r w:rsidRPr="009E443E">
        <w:rPr>
          <w:rFonts w:ascii="Times New Roman" w:hAnsi="Times New Roman" w:cs="Times New Roman"/>
          <w:b/>
          <w:lang w:val="kk-KZ"/>
        </w:rPr>
        <w:t>Талдықорған қаласы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026710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Жалпы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мәліметтер</w:t>
            </w:r>
            <w:proofErr w:type="spellEnd"/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беруші</w:t>
            </w:r>
            <w:proofErr w:type="spellEnd"/>
          </w:p>
        </w:tc>
        <w:tc>
          <w:tcPr>
            <w:tcW w:w="11793" w:type="dxa"/>
          </w:tcPr>
          <w:p w:rsidR="00026710" w:rsidRPr="009E443E" w:rsidRDefault="00026710" w:rsidP="001136B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"Жетісу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облысының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Денсаулық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сақтау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басқармасы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мемлекеттік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мекемесінің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Облыстық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жедел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шұғыл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көмек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станциясы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шаруашылық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жүргізу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құқығындағы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мемлекеттік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коммуналдық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кә</w:t>
            </w:r>
            <w:proofErr w:type="gram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сіпорны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ұйымдастыру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өткізу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қағидаларын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бекіту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туралы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Қазақстан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Республикасы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Денсаулық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сақтау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министрінің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2023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жылғы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7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маусымдағы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№ 110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бұйрығына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сәйкес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тендер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тәсілімен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мақсаттағы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бұйымды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бұдан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әр</w:t>
            </w:r>
            <w:proofErr w:type="gram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і-</w:t>
            </w:r>
            <w:proofErr w:type="gram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тауар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алуды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жүзеге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асыру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туралы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хабарлайды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тегін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көмектің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кепілдік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берілген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көлемі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шеңберінде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дәрілік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заттарды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бұйымдарды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мамандандырылған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емдік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өнімдерді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алу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тергеу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изоляторлары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қылмысты</w:t>
            </w:r>
            <w:proofErr w:type="gram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қ-</w:t>
            </w:r>
            <w:proofErr w:type="gram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атқару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пенитенциарлық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жүйесінің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мекемелерінде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ұсталатын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адамдар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бюджет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қаражаты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есебінен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немесе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міндетті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әлеуметтік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сақтандыру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фармацевтикалық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қызметтер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жүйесінде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көмектің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қосымша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көлемі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>әрі</w:t>
            </w:r>
            <w:proofErr w:type="spellEnd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>қарай</w:t>
            </w:r>
            <w:proofErr w:type="spellEnd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>Ережелер</w:t>
            </w:r>
            <w:proofErr w:type="spellEnd"/>
            <w:r w:rsidR="007821B5" w:rsidRPr="009E443E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берушінің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9E443E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Тапсырыс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берушінің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9E443E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Байланыс</w:t>
            </w:r>
            <w:proofErr w:type="spellEnd"/>
          </w:p>
        </w:tc>
        <w:tc>
          <w:tcPr>
            <w:tcW w:w="11793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</w:t>
            </w:r>
            <w:proofErr w:type="gramStart"/>
            <w:r w:rsidRPr="009E443E">
              <w:rPr>
                <w:rFonts w:ascii="Times New Roman" w:hAnsi="Times New Roman" w:cs="Times New Roman"/>
              </w:rPr>
              <w:t>осымша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8 (7282) 241-46-64 телефоны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алуға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>.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11793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қойма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Талдықорған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қаласы,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Назарбаев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9E443E">
              <w:rPr>
                <w:rFonts w:ascii="Times New Roman" w:hAnsi="Times New Roman" w:cs="Times New Roman"/>
              </w:rPr>
              <w:t>, 57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1793" w:type="dxa"/>
          </w:tcPr>
          <w:p w:rsidR="00026710" w:rsidRPr="009E443E" w:rsidRDefault="009370A7" w:rsidP="001136B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370A7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өтінімі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9370A7">
              <w:rPr>
                <w:rFonts w:ascii="Times New Roman" w:hAnsi="Times New Roman" w:cs="Times New Roman"/>
              </w:rPr>
              <w:t>өтінім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сәттен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9370A7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370A7">
              <w:rPr>
                <w:rFonts w:ascii="Times New Roman" w:hAnsi="Times New Roman" w:cs="Times New Roman"/>
              </w:rPr>
              <w:t>к</w:t>
            </w:r>
            <w:proofErr w:type="gramEnd"/>
            <w:r w:rsidRPr="009370A7">
              <w:rPr>
                <w:rFonts w:ascii="Times New Roman" w:hAnsi="Times New Roman" w:cs="Times New Roman"/>
              </w:rPr>
              <w:t>үн</w:t>
            </w:r>
            <w:proofErr w:type="spellEnd"/>
            <w:r w:rsidRPr="00937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0A7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9370A7">
              <w:rPr>
                <w:rFonts w:ascii="Times New Roman" w:hAnsi="Times New Roman" w:cs="Times New Roman"/>
              </w:rPr>
              <w:t>.</w:t>
            </w:r>
          </w:p>
        </w:tc>
      </w:tr>
      <w:tr w:rsidR="00026710" w:rsidRPr="009E443E" w:rsidTr="001136BE">
        <w:tc>
          <w:tcPr>
            <w:tcW w:w="2836" w:type="dxa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алу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  <w:tc>
          <w:tcPr>
            <w:tcW w:w="11793" w:type="dxa"/>
          </w:tcPr>
          <w:p w:rsidR="00026710" w:rsidRPr="009E443E" w:rsidRDefault="009E443E" w:rsidP="001136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43E">
              <w:rPr>
                <w:rFonts w:ascii="Times New Roman" w:hAnsi="Times New Roman" w:cs="Times New Roman"/>
                <w:b/>
                <w:bCs/>
              </w:rPr>
              <w:t>33 600 000 (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отыз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үш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миллион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алты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жүз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мың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</w:rPr>
              <w:t>теңге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</w:rPr>
              <w:t xml:space="preserve"> 00 тиын)</w:t>
            </w:r>
          </w:p>
        </w:tc>
      </w:tr>
      <w:tr w:rsidR="00026710" w:rsidRPr="009E443E" w:rsidTr="001136BE">
        <w:tc>
          <w:tcPr>
            <w:tcW w:w="2836" w:type="dxa"/>
            <w:vAlign w:val="center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Төлем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шарттары</w:t>
            </w:r>
            <w:proofErr w:type="spellEnd"/>
          </w:p>
        </w:tc>
        <w:tc>
          <w:tcPr>
            <w:tcW w:w="11793" w:type="dxa"/>
          </w:tcPr>
          <w:p w:rsidR="00026710" w:rsidRPr="009E443E" w:rsidRDefault="00AB525F" w:rsidP="001136BE">
            <w:pPr>
              <w:rPr>
                <w:rFonts w:ascii="Times New Roman" w:hAnsi="Times New Roman" w:cs="Times New Roman"/>
                <w:color w:val="000000"/>
              </w:rPr>
            </w:pPr>
            <w:r w:rsidRPr="009E443E">
              <w:rPr>
                <w:rFonts w:ascii="Times New Roman" w:hAnsi="Times New Roman" w:cs="Times New Roman"/>
                <w:color w:val="000000"/>
              </w:rPr>
              <w:t>30</w:t>
            </w:r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банктік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B226E7" w:rsidRPr="009E443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B226E7" w:rsidRPr="009E443E">
              <w:rPr>
                <w:rFonts w:ascii="Times New Roman" w:hAnsi="Times New Roman" w:cs="Times New Roman"/>
                <w:color w:val="000000"/>
              </w:rPr>
              <w:t>үн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тауарды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қабылдау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құжаттарға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қол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қойылған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күннен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26E7" w:rsidRPr="009E443E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="00B226E7" w:rsidRPr="009E4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BD4D96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алу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тәсі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9E443E" w:rsidTr="001136BE">
        <w:trPr>
          <w:trHeight w:val="373"/>
        </w:trPr>
        <w:tc>
          <w:tcPr>
            <w:tcW w:w="14629" w:type="dxa"/>
            <w:gridSpan w:val="2"/>
          </w:tcPr>
          <w:p w:rsidR="00026710" w:rsidRPr="009E443E" w:rsidRDefault="008B5D2D" w:rsidP="001136B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Тендер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тәсі</w:t>
            </w:r>
            <w:proofErr w:type="gramStart"/>
            <w:r w:rsidRPr="009E443E">
              <w:rPr>
                <w:rFonts w:ascii="Times New Roman" w:hAnsi="Times New Roman" w:cs="Times New Roman"/>
              </w:rPr>
              <w:t>л</w:t>
            </w:r>
            <w:proofErr w:type="gramEnd"/>
            <w:r w:rsidRPr="009E443E">
              <w:rPr>
                <w:rFonts w:ascii="Times New Roman" w:hAnsi="Times New Roman" w:cs="Times New Roman"/>
              </w:rPr>
              <w:t>імен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жабдықтарды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хабарландыру</w:t>
            </w:r>
            <w:proofErr w:type="spellEnd"/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1D5B3C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Жарнама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8B5D2D" w:rsidP="001136B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2024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жыл</w:t>
            </w:r>
            <w:proofErr w:type="gram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медициналық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жабдықтарды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сатып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алу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shd w:val="clear" w:color="auto" w:fill="FFFFFF"/>
              </w:rPr>
              <w:t>жөніндегі</w:t>
            </w:r>
            <w:proofErr w:type="spellEnd"/>
            <w:r w:rsidRPr="009E443E">
              <w:rPr>
                <w:rFonts w:ascii="Times New Roman" w:hAnsi="Times New Roman" w:cs="Times New Roman"/>
                <w:shd w:val="clear" w:color="auto" w:fill="FFFFFF"/>
              </w:rPr>
              <w:t xml:space="preserve"> Тендер</w:t>
            </w:r>
            <w:bookmarkStart w:id="0" w:name="_GoBack"/>
            <w:bookmarkEnd w:id="0"/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Өтінімдерді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қабылдауды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бастау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9E443E" w:rsidTr="001136BE">
        <w:tc>
          <w:tcPr>
            <w:tcW w:w="14629" w:type="dxa"/>
            <w:gridSpan w:val="2"/>
            <w:shd w:val="clear" w:color="auto" w:fill="auto"/>
          </w:tcPr>
          <w:p w:rsidR="00026710" w:rsidRPr="009E443E" w:rsidRDefault="009E443E" w:rsidP="009A7DE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11 сағат 00 минут 19 қараша 2024 жыл</w:t>
            </w:r>
          </w:p>
        </w:tc>
      </w:tr>
      <w:tr w:rsidR="00026710" w:rsidRPr="009E443E" w:rsidTr="001136BE">
        <w:trPr>
          <w:trHeight w:val="209"/>
        </w:trPr>
        <w:tc>
          <w:tcPr>
            <w:tcW w:w="14629" w:type="dxa"/>
            <w:gridSpan w:val="2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Өтінімдерді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қабылдаудың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аяқталу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B226E7" w:rsidP="00022E4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Конвертке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мөрленген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берушілердің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өтінімін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Талдықорған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қаласы,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Нұрсұлтан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Назарбаев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даңғылы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57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бөлімі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бойынша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ұсыну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қажет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өтінімді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</w:t>
            </w:r>
            <w:r w:rsidR="00FD16F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удің</w:t>
            </w:r>
            <w:proofErr w:type="spellEnd"/>
            <w:r w:rsidR="00FD16F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D16F1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соңғы</w:t>
            </w:r>
            <w:proofErr w:type="spellEnd"/>
            <w:r w:rsidR="00022E4F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22E4F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мерзімі</w:t>
            </w:r>
            <w:proofErr w:type="spellEnd"/>
            <w:r w:rsidR="00022E4F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B525F" w:rsidRPr="009E443E">
              <w:rPr>
                <w:rFonts w:ascii="Times New Roman" w:hAnsi="Times New Roman" w:cs="Times New Roman"/>
              </w:rPr>
              <w:t xml:space="preserve"> </w:t>
            </w:r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</w:t>
            </w:r>
            <w:proofErr w:type="spellStart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жылғы</w:t>
            </w:r>
            <w:proofErr w:type="spellEnd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 </w:t>
            </w:r>
            <w:proofErr w:type="spellStart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Желтоқсанда</w:t>
            </w:r>
            <w:proofErr w:type="spellEnd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  <w:proofErr w:type="spellStart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сағат</w:t>
            </w:r>
            <w:proofErr w:type="spellEnd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</w:t>
            </w:r>
            <w:proofErr w:type="spellStart"/>
            <w:proofErr w:type="gramStart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</w:t>
            </w:r>
            <w:proofErr w:type="gramEnd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E443E"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дейін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Тендерлік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өтінімнің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мөрленген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конвертінің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бет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жағында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берушінің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деректемелерін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осы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бойынша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әлеуетті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өнім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берушінің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электрондық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сатып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алуды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ұйымдастырушының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орналасқан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жерінің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мекенжайын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көрсетуге</w:t>
            </w:r>
            <w:proofErr w:type="spell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тиіс</w:t>
            </w:r>
            <w:proofErr w:type="spellEnd"/>
            <w:proofErr w:type="gramEnd"/>
            <w:r w:rsidRPr="009E4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B226E7" w:rsidP="001136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Тендерлік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өтіні</w:t>
            </w:r>
            <w:proofErr w:type="gramStart"/>
            <w:r w:rsidRPr="009E44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9E443E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бар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конверттерді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ашу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уақыты</w:t>
            </w:r>
            <w:proofErr w:type="spellEnd"/>
          </w:p>
        </w:tc>
      </w:tr>
      <w:tr w:rsidR="00026710" w:rsidRPr="009E443E" w:rsidTr="001136BE">
        <w:tc>
          <w:tcPr>
            <w:tcW w:w="14629" w:type="dxa"/>
            <w:gridSpan w:val="2"/>
          </w:tcPr>
          <w:p w:rsidR="00026710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eastAsia="Times New Roman" w:hAnsi="Times New Roman" w:cs="Times New Roman"/>
                <w:lang w:val="kk-KZ" w:eastAsia="ru-RU"/>
              </w:rPr>
              <w:t>2024 жылдың 09 желтоқсанда 12 сағат 00 минут, Талдықорған қаласы, Нұрсұлтан Назарбаев даңғылы, 57, конференц зал.</w:t>
            </w:r>
          </w:p>
        </w:tc>
      </w:tr>
    </w:tbl>
    <w:p w:rsidR="00026710" w:rsidRPr="009E443E" w:rsidRDefault="00026710" w:rsidP="00026710">
      <w:pPr>
        <w:spacing w:after="0"/>
        <w:rPr>
          <w:rFonts w:ascii="Times New Roman" w:hAnsi="Times New Roman" w:cs="Times New Roman"/>
        </w:rPr>
      </w:pPr>
    </w:p>
    <w:p w:rsidR="00026710" w:rsidRPr="009E443E" w:rsidRDefault="00026710" w:rsidP="00026710">
      <w:pPr>
        <w:spacing w:after="0"/>
        <w:rPr>
          <w:rFonts w:ascii="Times New Roman" w:hAnsi="Times New Roman" w:cs="Times New Roman"/>
        </w:rPr>
      </w:pPr>
    </w:p>
    <w:p w:rsidR="00026710" w:rsidRPr="009E443E" w:rsidRDefault="009E443E" w:rsidP="00026710">
      <w:pPr>
        <w:spacing w:after="0"/>
        <w:rPr>
          <w:rFonts w:ascii="Times New Roman" w:hAnsi="Times New Roman" w:cs="Times New Roman"/>
          <w:b/>
        </w:rPr>
      </w:pPr>
      <w:proofErr w:type="spellStart"/>
      <w:r w:rsidRPr="009E443E">
        <w:rPr>
          <w:rFonts w:ascii="Times New Roman" w:hAnsi="Times New Roman" w:cs="Times New Roman"/>
          <w:b/>
        </w:rPr>
        <w:t>Медициналық</w:t>
      </w:r>
      <w:proofErr w:type="spellEnd"/>
      <w:r w:rsidRPr="009E443E">
        <w:rPr>
          <w:rFonts w:ascii="Times New Roman" w:hAnsi="Times New Roman" w:cs="Times New Roman"/>
          <w:b/>
        </w:rPr>
        <w:t xml:space="preserve"> техника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026710" w:rsidRPr="009E443E" w:rsidTr="001136BE">
        <w:trPr>
          <w:trHeight w:val="387"/>
        </w:trPr>
        <w:tc>
          <w:tcPr>
            <w:tcW w:w="709" w:type="dxa"/>
            <w:noWrap/>
            <w:vAlign w:val="center"/>
          </w:tcPr>
          <w:p w:rsidR="00026710" w:rsidRPr="009E443E" w:rsidRDefault="00026710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43E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852" w:type="dxa"/>
            <w:vAlign w:val="center"/>
          </w:tcPr>
          <w:p w:rsidR="00026710" w:rsidRPr="009E443E" w:rsidRDefault="00B226E7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Лоттың</w:t>
            </w:r>
            <w:proofErr w:type="spellEnd"/>
            <w:r w:rsidRPr="009E4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5081" w:type="dxa"/>
            <w:noWrap/>
            <w:vAlign w:val="center"/>
          </w:tcPr>
          <w:p w:rsidR="00026710" w:rsidRPr="009E443E" w:rsidRDefault="00B226E7" w:rsidP="001136BE">
            <w:pPr>
              <w:ind w:left="1416" w:hanging="14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Техникалық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сипаттамасы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026710" w:rsidRPr="009E443E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ірлік</w:t>
            </w:r>
          </w:p>
        </w:tc>
        <w:tc>
          <w:tcPr>
            <w:tcW w:w="1276" w:type="dxa"/>
            <w:noWrap/>
            <w:vAlign w:val="center"/>
          </w:tcPr>
          <w:p w:rsidR="00026710" w:rsidRPr="009E443E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Барлығы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1658" w:type="dxa"/>
            <w:noWrap/>
            <w:vAlign w:val="center"/>
          </w:tcPr>
          <w:p w:rsidR="00026710" w:rsidRPr="009E443E" w:rsidRDefault="00B226E7" w:rsidP="001136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</w:p>
        </w:tc>
        <w:tc>
          <w:tcPr>
            <w:tcW w:w="2595" w:type="dxa"/>
            <w:vAlign w:val="center"/>
          </w:tcPr>
          <w:p w:rsidR="00026710" w:rsidRPr="009E443E" w:rsidRDefault="00B226E7" w:rsidP="00113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Сомасы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теңгемен</w:t>
            </w:r>
            <w:proofErr w:type="spellEnd"/>
            <w:r w:rsidRPr="009E443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375A69" w:rsidRPr="009E443E" w:rsidTr="00F265EE">
        <w:trPr>
          <w:trHeight w:val="330"/>
        </w:trPr>
        <w:tc>
          <w:tcPr>
            <w:tcW w:w="709" w:type="dxa"/>
            <w:noWrap/>
          </w:tcPr>
          <w:p w:rsidR="00375A69" w:rsidRPr="009E443E" w:rsidRDefault="00375A69" w:rsidP="00F265EE">
            <w:pPr>
              <w:jc w:val="center"/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375A69" w:rsidRPr="009E443E" w:rsidRDefault="00957382" w:rsidP="00F265E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Style w:val="ezkurwreuab5ozgtqnkl"/>
                <w:rFonts w:ascii="Times New Roman" w:hAnsi="Times New Roman" w:cs="Times New Roman"/>
              </w:rPr>
              <w:t>Жүрекке</w:t>
            </w:r>
            <w:proofErr w:type="spellEnd"/>
            <w:r w:rsidRPr="009E443E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Style w:val="ezkurwreuab5ozgtqnkl"/>
                <w:rFonts w:ascii="Times New Roman" w:hAnsi="Times New Roman" w:cs="Times New Roman"/>
              </w:rPr>
              <w:t>жанама</w:t>
            </w:r>
            <w:proofErr w:type="spellEnd"/>
            <w:r w:rsidRPr="009E443E">
              <w:rPr>
                <w:rStyle w:val="ezkurwreuab5ozgtqnkl"/>
                <w:rFonts w:ascii="Times New Roman" w:hAnsi="Times New Roman" w:cs="Times New Roman"/>
              </w:rPr>
              <w:t xml:space="preserve"> массаж </w:t>
            </w:r>
            <w:proofErr w:type="spellStart"/>
            <w:proofErr w:type="gramStart"/>
            <w:r w:rsidRPr="009E443E">
              <w:rPr>
                <w:rStyle w:val="ezkurwreuab5ozgtqnkl"/>
                <w:rFonts w:ascii="Times New Roman" w:hAnsi="Times New Roman" w:cs="Times New Roman"/>
              </w:rPr>
              <w:t>жасау</w:t>
            </w:r>
            <w:proofErr w:type="gramEnd"/>
            <w:r w:rsidRPr="009E443E">
              <w:rPr>
                <w:rStyle w:val="ezkurwreuab5ozgtqnkl"/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Style w:val="ezkurwreuab5ozgtqnkl"/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Style w:val="ezkurwreuab5ozgtqnkl"/>
                <w:rFonts w:ascii="Times New Roman" w:hAnsi="Times New Roman" w:cs="Times New Roman"/>
              </w:rPr>
              <w:t>электромеханикалық</w:t>
            </w:r>
            <w:proofErr w:type="spellEnd"/>
            <w:r w:rsidRPr="009E443E">
              <w:rPr>
                <w:rStyle w:val="ezkurwreuab5ozgtqnkl"/>
                <w:rFonts w:ascii="Times New Roman" w:hAnsi="Times New Roman" w:cs="Times New Roman"/>
              </w:rPr>
              <w:t xml:space="preserve"> Аппарат</w:t>
            </w:r>
          </w:p>
        </w:tc>
        <w:tc>
          <w:tcPr>
            <w:tcW w:w="5081" w:type="dxa"/>
            <w:noWrap/>
          </w:tcPr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пациентке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тіркейтін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жетілді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ілген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Электрокардиографы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жазбасын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одан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әрі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процесі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сақтауға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Құрылғыны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одан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әрі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proofErr w:type="gramStart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</w:t>
            </w:r>
            <w:proofErr w:type="gramEnd"/>
            <w:r w:rsidRPr="009E443E">
              <w:rPr>
                <w:rFonts w:ascii="Times New Roman" w:hAnsi="Times New Roman" w:cs="Times New Roman"/>
              </w:rPr>
              <w:t>ағдарламалық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жасақтамаға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міндетті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емес</w:t>
            </w:r>
            <w:proofErr w:type="spellEnd"/>
            <w:r w:rsidRPr="009E443E">
              <w:rPr>
                <w:rFonts w:ascii="Times New Roman" w:hAnsi="Times New Roman" w:cs="Times New Roman"/>
              </w:rPr>
              <w:t>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сигналды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тіркеуге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Электрокардиографты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жаң</w:t>
            </w:r>
            <w:proofErr w:type="gramStart"/>
            <w:r w:rsidRPr="009E443E">
              <w:rPr>
                <w:rFonts w:ascii="Times New Roman" w:hAnsi="Times New Roman" w:cs="Times New Roman"/>
              </w:rPr>
              <w:t>арту</w:t>
            </w:r>
            <w:proofErr w:type="gramEnd"/>
            <w:r w:rsidRPr="009E443E">
              <w:rPr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бағдарламалық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жасақтама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міндетті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емес</w:t>
            </w:r>
            <w:proofErr w:type="spellEnd"/>
            <w:r w:rsidRPr="009E443E">
              <w:rPr>
                <w:rFonts w:ascii="Times New Roman" w:hAnsi="Times New Roman" w:cs="Times New Roman"/>
              </w:rPr>
              <w:t>):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На</w:t>
            </w:r>
            <w:proofErr w:type="gramEnd"/>
            <w:r w:rsidRPr="009E443E">
              <w:rPr>
                <w:rFonts w:ascii="Times New Roman" w:hAnsi="Times New Roman" w:cs="Times New Roman"/>
              </w:rPr>
              <w:t>қ</w:t>
            </w:r>
            <w:proofErr w:type="gramStart"/>
            <w:r w:rsidRPr="009E443E"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режимінде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сигналын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көрсету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Жылдам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іске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қосу-жедел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сигналын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талдау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Таңдалған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қисықтарын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жылдам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деректері</w:t>
            </w:r>
            <w:proofErr w:type="gramStart"/>
            <w:r w:rsidRPr="009E443E">
              <w:rPr>
                <w:rFonts w:ascii="Times New Roman" w:hAnsi="Times New Roman" w:cs="Times New Roman"/>
              </w:rPr>
              <w:t>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</w:t>
            </w:r>
            <w:proofErr w:type="gramEnd"/>
            <w:r w:rsidRPr="009E443E">
              <w:rPr>
                <w:rFonts w:ascii="Times New Roman" w:hAnsi="Times New Roman" w:cs="Times New Roman"/>
              </w:rPr>
              <w:t>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параметрлерін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басқару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Теңшелетін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пайдаланушы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интерфейсі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графиктер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кестелер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фрагменттері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бас</w:t>
            </w:r>
            <w:proofErr w:type="gramEnd"/>
            <w:r w:rsidRPr="009E443E">
              <w:rPr>
                <w:rFonts w:ascii="Times New Roman" w:hAnsi="Times New Roman" w:cs="Times New Roman"/>
              </w:rPr>
              <w:t>қа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бағдарлама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терезелері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пайдаланушының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қалауы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ерікті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қосылуы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жылжытылуы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жойылуы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мүмкін</w:t>
            </w:r>
            <w:proofErr w:type="spellEnd"/>
            <w:r w:rsidRPr="009E443E">
              <w:rPr>
                <w:rFonts w:ascii="Times New Roman" w:hAnsi="Times New Roman" w:cs="Times New Roman"/>
              </w:rPr>
              <w:t>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жұмыс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жазбаларын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мұрағаттау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Жазбаларды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оң</w:t>
            </w:r>
            <w:proofErr w:type="gramStart"/>
            <w:r w:rsidRPr="009E443E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іздеу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сұрыптау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Аритмияны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ЭКГ-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</w:t>
            </w:r>
            <w:proofErr w:type="gramStart"/>
            <w:r w:rsidRPr="009E443E">
              <w:rPr>
                <w:rFonts w:ascii="Times New Roman" w:hAnsi="Times New Roman" w:cs="Times New Roman"/>
              </w:rPr>
              <w:t>за</w:t>
            </w:r>
            <w:proofErr w:type="gramEnd"/>
            <w:r w:rsidRPr="009E443E">
              <w:rPr>
                <w:rFonts w:ascii="Times New Roman" w:hAnsi="Times New Roman" w:cs="Times New Roman"/>
              </w:rPr>
              <w:t>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Эйтховен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бойынша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сымдарды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Кабрера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өлшеуге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компас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Өңделетін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диагностика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Мәтінді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түсіндіру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lastRenderedPageBreak/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St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QT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талдауы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кеңейтілген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диагностикалық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құралдар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сигналының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компараторы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кеңейтілген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базасы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Ағымдағы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жылдамдық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амплитудасы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қолданылатын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сүзгілер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Электродтардың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байланысын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тексеру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есепті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түзету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м</w:t>
            </w:r>
            <w:proofErr w:type="gramEnd"/>
            <w:r w:rsidRPr="009E443E">
              <w:rPr>
                <w:rFonts w:ascii="Times New Roman" w:hAnsi="Times New Roman" w:cs="Times New Roman"/>
              </w:rPr>
              <w:t>үмкіндігі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Есепті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PDF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форматына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экспорттау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Құрылғы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ішкі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жинау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модулімен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бі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уақытта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он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екі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шығаратын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түрлі-түсті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сенсорлық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дисплеймен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жабдықталған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Бағдарламалық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жасақтамаға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қосылу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мүмкіндігі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міндетті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емес</w:t>
            </w:r>
            <w:proofErr w:type="spellEnd"/>
            <w:r w:rsidRPr="009E443E">
              <w:rPr>
                <w:rFonts w:ascii="Times New Roman" w:hAnsi="Times New Roman" w:cs="Times New Roman"/>
              </w:rPr>
              <w:t>)</w:t>
            </w:r>
            <w:proofErr w:type="gramStart"/>
            <w:r w:rsidRPr="009E443E">
              <w:rPr>
                <w:rFonts w:ascii="Times New Roman" w:hAnsi="Times New Roman" w:cs="Times New Roman"/>
              </w:rPr>
              <w:t>.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ылғы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диагностикалық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мақсатта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жинауға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өңдеуге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талдауға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ұсынуға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үйлесімді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бағдарламалық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құрал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қолданбасына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қосылған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зерттеуіне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қатысты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жібере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қабылдай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Құрылғыны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ересектер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балалар</w:t>
            </w:r>
            <w:proofErr w:type="gramEnd"/>
            <w:r w:rsidRPr="009E443E">
              <w:rPr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жынысына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салмағына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бойына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т. б.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шектеусіз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Жад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кем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3500 ЭКГ.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І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іктеу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жылдамдығы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1000 SPS,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барлығы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8000 SPS. Экран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7 дюйм / 1024x600. Батарея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сыйымдылығы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сағ</w:t>
            </w:r>
            <w:proofErr w:type="gramStart"/>
            <w:r w:rsidRPr="009E443E">
              <w:rPr>
                <w:rFonts w:ascii="Times New Roman" w:hAnsi="Times New Roman" w:cs="Times New Roman"/>
              </w:rPr>
              <w:t>ат</w:t>
            </w:r>
            <w:proofErr w:type="gramEnd"/>
            <w:r w:rsidRPr="009E443E">
              <w:rPr>
                <w:rFonts w:ascii="Times New Roman" w:hAnsi="Times New Roman" w:cs="Times New Roman"/>
              </w:rPr>
              <w:t>қа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550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есеп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порттарының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 –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3 </w:t>
            </w:r>
            <w:proofErr w:type="gramStart"/>
            <w:r w:rsidRPr="009E443E">
              <w:rPr>
                <w:rFonts w:ascii="Times New Roman" w:hAnsi="Times New Roman" w:cs="Times New Roman"/>
              </w:rPr>
              <w:t>дана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Жиіл</w:t>
            </w:r>
            <w:proofErr w:type="gramEnd"/>
            <w:r w:rsidRPr="009E443E">
              <w:rPr>
                <w:rFonts w:ascii="Times New Roman" w:hAnsi="Times New Roman" w:cs="Times New Roman"/>
              </w:rPr>
              <w:t>ік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диапазоны 0,049-250 Гц.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Ересектер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балалар</w:t>
            </w:r>
            <w:proofErr w:type="gramEnd"/>
            <w:r w:rsidRPr="009E443E">
              <w:rPr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диагностикасы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Алгоритмдер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жасанды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интеллект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көмегімен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112 мм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термиялық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принтері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Дисплей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ажыратымдылығы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7" 1024x600".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(L x W X V мм) 225 X 234 x 77 мм.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Іші</w:t>
            </w:r>
            <w:proofErr w:type="gramStart"/>
            <w:r w:rsidRPr="009E443E">
              <w:rPr>
                <w:rFonts w:ascii="Times New Roman" w:hAnsi="Times New Roman" w:cs="Times New Roman"/>
              </w:rPr>
              <w:t>ндег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қағазсыз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салмағы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- 1,7 кг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Іске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уа</w:t>
            </w:r>
            <w:proofErr w:type="gramEnd"/>
            <w:r w:rsidRPr="009E443E">
              <w:rPr>
                <w:rFonts w:ascii="Times New Roman" w:hAnsi="Times New Roman" w:cs="Times New Roman"/>
              </w:rPr>
              <w:t>қыты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&lt;1 мин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lastRenderedPageBreak/>
              <w:t>Пернетақта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сенсорлық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тақ</w:t>
            </w:r>
            <w:proofErr w:type="gramStart"/>
            <w:r w:rsidRPr="009E443E">
              <w:rPr>
                <w:rFonts w:ascii="Times New Roman" w:hAnsi="Times New Roman" w:cs="Times New Roman"/>
              </w:rPr>
              <w:t>та</w:t>
            </w:r>
            <w:proofErr w:type="spellEnd"/>
            <w:proofErr w:type="gram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Батарея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зарядының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көрсеткіш</w:t>
            </w:r>
            <w:proofErr w:type="gramStart"/>
            <w:r w:rsidRPr="009E443E">
              <w:rPr>
                <w:rFonts w:ascii="Times New Roman" w:hAnsi="Times New Roman" w:cs="Times New Roman"/>
              </w:rPr>
              <w:t>і-</w:t>
            </w:r>
            <w:proofErr w:type="gramEnd"/>
            <w:r w:rsidRPr="009E443E">
              <w:rPr>
                <w:rFonts w:ascii="Times New Roman" w:hAnsi="Times New Roman" w:cs="Times New Roman"/>
              </w:rPr>
              <w:t>дыбыстық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сигнал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жарықдиодты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индикатор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Жылу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қағазының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орамы</w:t>
            </w:r>
            <w:proofErr w:type="spellEnd"/>
            <w:r w:rsidRPr="009E443E">
              <w:rPr>
                <w:rFonts w:ascii="Times New Roman" w:hAnsi="Times New Roman" w:cs="Times New Roman"/>
              </w:rPr>
              <w:t>, 4 дюйм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орамының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22,5 метр + / - 0,08 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ен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111,5 мм +0,4 мм/ - 0,25 мм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Орам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9E443E">
              <w:rPr>
                <w:rFonts w:ascii="Times New Roman" w:hAnsi="Times New Roman" w:cs="Times New Roman"/>
              </w:rPr>
              <w:t>, макс.: 47 мм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науасының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сыйымдылығы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1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орам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Қағазды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Иә</w:t>
            </w:r>
            <w:proofErr w:type="spellEnd"/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Принтердің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ажыратымдылығы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көлденең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нүкте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/ мм;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Тік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нүкте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/ мм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жылдамдығы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(мм / с): 5, 10, 12.5, 25, 50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Сезімталдық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(мм/мВ): 2,5, 5, 10, 20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саны: 10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физикалық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>)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Арналар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саны: 12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сымдар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саны: 6/ 12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Өлшенген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I, II, III,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aVR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aVF</w:t>
            </w:r>
            <w:proofErr w:type="spellEnd"/>
            <w:r w:rsidRPr="009E443E">
              <w:rPr>
                <w:rFonts w:ascii="Times New Roman" w:hAnsi="Times New Roman" w:cs="Times New Roman"/>
              </w:rPr>
              <w:t>, V1, V2, V3, V4, V5, V6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Электродтар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жиынтығы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R, L, F, N, C1, C2, C3, C4, C5, C6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RA, LA, LL, RL, V1, V2, V3, V4, V5, V6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Ұрлауды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ұрлау</w:t>
            </w:r>
            <w:proofErr w:type="spellEnd"/>
            <w:proofErr w:type="gramStart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И</w:t>
            </w:r>
            <w:proofErr w:type="gramEnd"/>
            <w:r w:rsidRPr="009E443E">
              <w:rPr>
                <w:rFonts w:ascii="Times New Roman" w:hAnsi="Times New Roman" w:cs="Times New Roman"/>
              </w:rPr>
              <w:t>ә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L, F, C1, C2, C3, C4, C5, C6 </w:t>
            </w:r>
            <w:proofErr w:type="spellStart"/>
            <w:r w:rsidRPr="009E443E">
              <w:rPr>
                <w:rFonts w:ascii="Times New Roman" w:hAnsi="Times New Roman" w:cs="Times New Roman"/>
              </w:rPr>
              <w:t>or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LA, LL, V1, V2, V3, V4, V5, V6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Ескерту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rl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/N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RA / R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сымдарды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функциясы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істеуі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қосылуы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9E443E">
              <w:rPr>
                <w:rFonts w:ascii="Times New Roman" w:hAnsi="Times New Roman" w:cs="Times New Roman"/>
              </w:rPr>
              <w:t>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Дисплей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схемасы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>: 2x6+0R, 2x6+1R+, 1x12+0R, 4x3+0R, 4x3+1R+, 1x6 + 0R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схемасы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профиль): 2x6+1R, 2x6 + 0R, 4x3+1R, 4x3+0R, 1x12+0R, 1x6+0R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схемас</w:t>
            </w:r>
            <w:proofErr w:type="gramStart"/>
            <w:r w:rsidRPr="009E443E">
              <w:rPr>
                <w:rFonts w:ascii="Times New Roman" w:hAnsi="Times New Roman" w:cs="Times New Roman"/>
              </w:rPr>
              <w:t>ы</w:t>
            </w:r>
            <w:proofErr w:type="spellEnd"/>
            <w:r w:rsidRPr="009E443E">
              <w:rPr>
                <w:rFonts w:ascii="Times New Roman" w:hAnsi="Times New Roman" w:cs="Times New Roman"/>
              </w:rPr>
              <w:t>(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қолмен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профиль):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пайдаланушы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реттейді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(1-ден 12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сымға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таңдауға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9E443E">
              <w:rPr>
                <w:rFonts w:ascii="Times New Roman" w:hAnsi="Times New Roman" w:cs="Times New Roman"/>
              </w:rPr>
              <w:t>)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Басып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схемасы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443E">
              <w:rPr>
                <w:rFonts w:ascii="Times New Roman" w:hAnsi="Times New Roman" w:cs="Times New Roman"/>
              </w:rPr>
              <w:t>ритақты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профиль): 1, 2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Жазу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>: ЭКГ 12L - 10 с; 12 с; 15 с; 20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демалыс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lastRenderedPageBreak/>
              <w:t>Ритақ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30 с, 1 мин, 2 мин, 6 мин, 10 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мин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</w:t>
            </w:r>
            <w:proofErr w:type="gramEnd"/>
            <w:r w:rsidRPr="009E443E">
              <w:rPr>
                <w:rFonts w:ascii="Times New Roman" w:hAnsi="Times New Roman" w:cs="Times New Roman"/>
              </w:rPr>
              <w:t>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20 мин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Сақталған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жазбалар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саны-3500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жазба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(10 с) *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Сақталған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саны-2000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Сақталған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пайдаланушылар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саны – 100 (1 </w:t>
            </w:r>
            <w:proofErr w:type="gramStart"/>
            <w:r w:rsidRPr="009E443E">
              <w:rPr>
                <w:rFonts w:ascii="Times New Roman" w:hAnsi="Times New Roman" w:cs="Times New Roman"/>
              </w:rPr>
              <w:t>дана</w:t>
            </w:r>
            <w:proofErr w:type="gramEnd"/>
            <w:r w:rsidRPr="009E443E">
              <w:rPr>
                <w:rFonts w:ascii="Times New Roman" w:hAnsi="Times New Roman" w:cs="Times New Roman"/>
              </w:rPr>
              <w:t>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банан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типті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штепсель-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пациенттің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сигналын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кеуде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электродтарынан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құрылғыға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беруге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ортада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ағып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кету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токтарының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әсерінен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электрлік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кедергілерді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азайтуға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жазу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бұзылуларға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әкеледі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Электродтарды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сенімді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қорғасын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</w:t>
            </w:r>
            <w:proofErr w:type="gramStart"/>
            <w:r w:rsidRPr="009E443E">
              <w:rPr>
                <w:rFonts w:ascii="Times New Roman" w:hAnsi="Times New Roman" w:cs="Times New Roman"/>
              </w:rPr>
              <w:t>ст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таңбалау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дефибрилляция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қорғанысы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бар, "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банан</w:t>
            </w:r>
            <w:proofErr w:type="gramStart"/>
            <w:r w:rsidRPr="009E443E">
              <w:rPr>
                <w:rFonts w:ascii="Times New Roman" w:hAnsi="Times New Roman" w:cs="Times New Roman"/>
              </w:rPr>
              <w:t>"т</w:t>
            </w:r>
            <w:proofErr w:type="gramEnd"/>
            <w:r w:rsidRPr="009E443E">
              <w:rPr>
                <w:rFonts w:ascii="Times New Roman" w:hAnsi="Times New Roman" w:cs="Times New Roman"/>
              </w:rPr>
              <w:t>ипті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штепсель.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Дефибриляциядан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қорғаныс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бар.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Науқастың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кабелінің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ұзындығы-3 м. (1 </w:t>
            </w:r>
            <w:proofErr w:type="gramStart"/>
            <w:r w:rsidRPr="009E443E">
              <w:rPr>
                <w:rFonts w:ascii="Times New Roman" w:hAnsi="Times New Roman" w:cs="Times New Roman"/>
              </w:rPr>
              <w:t>дана</w:t>
            </w:r>
            <w:proofErr w:type="gramEnd"/>
            <w:r w:rsidRPr="009E443E">
              <w:rPr>
                <w:rFonts w:ascii="Times New Roman" w:hAnsi="Times New Roman" w:cs="Times New Roman"/>
              </w:rPr>
              <w:t>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Аяқ-қ</w:t>
            </w:r>
            <w:proofErr w:type="gramStart"/>
            <w:r w:rsidRPr="009E443E">
              <w:rPr>
                <w:rFonts w:ascii="Times New Roman" w:hAnsi="Times New Roman" w:cs="Times New Roman"/>
              </w:rPr>
              <w:t>олдар</w:t>
            </w:r>
            <w:proofErr w:type="gramEnd"/>
            <w:r w:rsidRPr="009E443E">
              <w:rPr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электроды-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аяқ</w:t>
            </w:r>
            <w:proofErr w:type="spellEnd"/>
            <w:r w:rsidRPr="009E443E">
              <w:rPr>
                <w:rFonts w:ascii="Times New Roman" w:hAnsi="Times New Roman" w:cs="Times New Roman"/>
              </w:rPr>
              <w:t>-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қолдарға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электроды,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ересектерге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аяқ-қол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терминалы,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бұрандасы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қысқышы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бар.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Электродтардың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белгісі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Электродтың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мөлшері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(мм-де x </w:t>
            </w:r>
            <w:proofErr w:type="spellStart"/>
            <w:r w:rsidRPr="009E443E">
              <w:rPr>
                <w:rFonts w:ascii="Times New Roman" w:hAnsi="Times New Roman" w:cs="Times New Roman"/>
              </w:rPr>
              <w:t>x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x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W) - 140x52x30. Электрод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</w:t>
            </w:r>
            <w:proofErr w:type="gramStart"/>
            <w:r w:rsidRPr="009E443E">
              <w:rPr>
                <w:rFonts w:ascii="Times New Roman" w:hAnsi="Times New Roman" w:cs="Times New Roman"/>
              </w:rPr>
              <w:t>р</w:t>
            </w:r>
            <w:proofErr w:type="gramEnd"/>
            <w:r w:rsidRPr="009E443E">
              <w:rPr>
                <w:rFonts w:ascii="Times New Roman" w:hAnsi="Times New Roman" w:cs="Times New Roman"/>
              </w:rPr>
              <w:t>і-Ag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>. (4 дана).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кеуде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электроды-ЭКГ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ересектерге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бұрандасы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қысқышы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пайдалану</w:t>
            </w:r>
            <w:proofErr w:type="gramEnd"/>
            <w:r w:rsidRPr="009E443E">
              <w:rPr>
                <w:rFonts w:ascii="Times New Roman" w:hAnsi="Times New Roman" w:cs="Times New Roman"/>
              </w:rPr>
              <w:t>ға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болатын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кеуде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электроды.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мм</w:t>
            </w:r>
            <w:proofErr w:type="gramStart"/>
            <w:r w:rsidRPr="009E443E">
              <w:rPr>
                <w:rFonts w:ascii="Times New Roman" w:hAnsi="Times New Roman" w:cs="Times New Roman"/>
              </w:rPr>
              <w:t>.э</w:t>
            </w:r>
            <w:proofErr w:type="gramEnd"/>
            <w:r w:rsidRPr="009E443E">
              <w:rPr>
                <w:rFonts w:ascii="Times New Roman" w:hAnsi="Times New Roman" w:cs="Times New Roman"/>
              </w:rPr>
              <w:t>лектрод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түрі-Ag</w:t>
            </w:r>
            <w:proofErr w:type="spellEnd"/>
            <w:r w:rsidRPr="009E443E">
              <w:rPr>
                <w:rFonts w:ascii="Times New Roman" w:hAnsi="Times New Roman" w:cs="Times New Roman"/>
              </w:rPr>
              <w:t>/</w:t>
            </w:r>
            <w:proofErr w:type="spellStart"/>
            <w:r w:rsidRPr="009E443E">
              <w:rPr>
                <w:rFonts w:ascii="Times New Roman" w:hAnsi="Times New Roman" w:cs="Times New Roman"/>
              </w:rPr>
              <w:t>AgCl</w:t>
            </w:r>
            <w:proofErr w:type="spellEnd"/>
            <w:r w:rsidRPr="009E443E">
              <w:rPr>
                <w:rFonts w:ascii="Times New Roman" w:hAnsi="Times New Roman" w:cs="Times New Roman"/>
              </w:rPr>
              <w:t>.(6 дана).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гелі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300 мл-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контейнерлердегі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Гель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электрокардиографиялық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зерттеулер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жүргізуге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Гель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пирогенді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емес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және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улы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емес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Көлемі-0,3 л.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тұ</w:t>
            </w:r>
            <w:proofErr w:type="gramStart"/>
            <w:r w:rsidRPr="009E443E">
              <w:rPr>
                <w:rFonts w:ascii="Times New Roman" w:hAnsi="Times New Roman" w:cs="Times New Roman"/>
              </w:rPr>
              <w:t>т</w:t>
            </w:r>
            <w:proofErr w:type="gramEnd"/>
            <w:r w:rsidRPr="009E443E">
              <w:rPr>
                <w:rFonts w:ascii="Times New Roman" w:hAnsi="Times New Roman" w:cs="Times New Roman"/>
              </w:rPr>
              <w:t>қырлық-орташа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Түс</w:t>
            </w:r>
            <w:proofErr w:type="gramStart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</w:t>
            </w:r>
            <w:proofErr w:type="gramEnd"/>
            <w:r w:rsidRPr="009E443E">
              <w:rPr>
                <w:rFonts w:ascii="Times New Roman" w:hAnsi="Times New Roman" w:cs="Times New Roman"/>
              </w:rPr>
              <w:t>үссіз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(1 дана).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E443E">
              <w:rPr>
                <w:rFonts w:ascii="Times New Roman" w:hAnsi="Times New Roman" w:cs="Times New Roman"/>
              </w:rPr>
              <w:t>ЭКГ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ені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112 мм-</w:t>
            </w:r>
            <w:proofErr w:type="spellStart"/>
            <w:r w:rsidRPr="009E443E">
              <w:rPr>
                <w:rFonts w:ascii="Times New Roman" w:hAnsi="Times New Roman" w:cs="Times New Roman"/>
              </w:rPr>
              <w:t>электрокардиографиялық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ЭКГ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үшін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сапалы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Орындау-орам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Негіз</w:t>
            </w:r>
            <w:proofErr w:type="gramStart"/>
            <w:r w:rsidRPr="009E443E">
              <w:rPr>
                <w:rFonts w:ascii="Times New Roman" w:hAnsi="Times New Roman" w:cs="Times New Roman"/>
              </w:rPr>
              <w:t>і-</w:t>
            </w:r>
            <w:proofErr w:type="gramEnd"/>
            <w:r w:rsidRPr="009E443E">
              <w:rPr>
                <w:rFonts w:ascii="Times New Roman" w:hAnsi="Times New Roman" w:cs="Times New Roman"/>
              </w:rPr>
              <w:t>термохимиялық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тығыздығы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- 55 г / м2+ / - 5г7 / м2,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- 0,06 +/-0,002 мм, ақтығы-87-94%,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ені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мм – 112,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, м – 25.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Ашық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тү</w:t>
            </w:r>
            <w:proofErr w:type="gramStart"/>
            <w:r w:rsidRPr="009E443E">
              <w:rPr>
                <w:rFonts w:ascii="Times New Roman" w:hAnsi="Times New Roman" w:cs="Times New Roman"/>
              </w:rPr>
              <w:t>ст</w:t>
            </w:r>
            <w:proofErr w:type="gramEnd"/>
            <w:r w:rsidRPr="009E443E">
              <w:rPr>
                <w:rFonts w:ascii="Times New Roman" w:hAnsi="Times New Roman" w:cs="Times New Roman"/>
              </w:rPr>
              <w:t>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координаталық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тордың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9E443E">
              <w:rPr>
                <w:rFonts w:ascii="Times New Roman" w:hAnsi="Times New Roman" w:cs="Times New Roman"/>
              </w:rPr>
              <w:t>. (1 дана).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r w:rsidRPr="009E44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Қуат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кабелі-желі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кернеуі</w:t>
            </w:r>
            <w:proofErr w:type="spellEnd"/>
            <w:r w:rsidRPr="009E443E">
              <w:rPr>
                <w:rFonts w:ascii="Times New Roman" w:hAnsi="Times New Roman" w:cs="Times New Roman"/>
              </w:rPr>
              <w:t>: 100-240</w:t>
            </w:r>
            <w:proofErr w:type="gramStart"/>
            <w:r w:rsidRPr="009E443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үзіліс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. ток + / </w:t>
            </w:r>
            <w:r w:rsidRPr="009E443E">
              <w:rPr>
                <w:rFonts w:ascii="Times New Roman" w:hAnsi="Times New Roman" w:cs="Times New Roman"/>
              </w:rPr>
              <w:lastRenderedPageBreak/>
              <w:t>- 10%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443E">
              <w:rPr>
                <w:rFonts w:ascii="Times New Roman" w:hAnsi="Times New Roman" w:cs="Times New Roman"/>
              </w:rPr>
              <w:t>Жиіл</w:t>
            </w:r>
            <w:proofErr w:type="gramEnd"/>
            <w:r w:rsidRPr="009E443E">
              <w:rPr>
                <w:rFonts w:ascii="Times New Roman" w:hAnsi="Times New Roman" w:cs="Times New Roman"/>
              </w:rPr>
              <w:t>ігі</w:t>
            </w:r>
            <w:proofErr w:type="spellEnd"/>
            <w:r w:rsidRPr="009E443E">
              <w:rPr>
                <w:rFonts w:ascii="Times New Roman" w:hAnsi="Times New Roman" w:cs="Times New Roman"/>
              </w:rPr>
              <w:t>: 50 Гц, 60 Гц (47-63 Гц)</w:t>
            </w:r>
          </w:p>
          <w:p w:rsidR="00375A69" w:rsidRPr="009E443E" w:rsidRDefault="009E443E" w:rsidP="009E443E">
            <w:pPr>
              <w:rPr>
                <w:rFonts w:ascii="Times New Roman" w:hAnsi="Times New Roman" w:cs="Times New Roman"/>
              </w:rPr>
            </w:pPr>
            <w:proofErr w:type="spellStart"/>
            <w:r w:rsidRPr="009E443E">
              <w:rPr>
                <w:rFonts w:ascii="Times New Roman" w:hAnsi="Times New Roman" w:cs="Times New Roman"/>
              </w:rPr>
              <w:t>Қорғаныс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43E">
              <w:rPr>
                <w:rFonts w:ascii="Times New Roman" w:hAnsi="Times New Roman" w:cs="Times New Roman"/>
              </w:rPr>
              <w:t>класы</w:t>
            </w:r>
            <w:proofErr w:type="spellEnd"/>
            <w:r w:rsidRPr="009E443E">
              <w:rPr>
                <w:rFonts w:ascii="Times New Roman" w:hAnsi="Times New Roman" w:cs="Times New Roman"/>
              </w:rPr>
              <w:t xml:space="preserve">: I Класс (1 </w:t>
            </w:r>
            <w:proofErr w:type="gramStart"/>
            <w:r w:rsidRPr="009E443E">
              <w:rPr>
                <w:rFonts w:ascii="Times New Roman" w:hAnsi="Times New Roman" w:cs="Times New Roman"/>
              </w:rPr>
              <w:t>дана</w:t>
            </w:r>
            <w:proofErr w:type="gramEnd"/>
            <w:r w:rsidRPr="009E4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noWrap/>
          </w:tcPr>
          <w:p w:rsidR="00375A69" w:rsidRPr="009E443E" w:rsidRDefault="00375A69" w:rsidP="00F265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lastRenderedPageBreak/>
              <w:t>дана</w:t>
            </w:r>
          </w:p>
        </w:tc>
        <w:tc>
          <w:tcPr>
            <w:tcW w:w="1276" w:type="dxa"/>
            <w:noWrap/>
          </w:tcPr>
          <w:p w:rsidR="009A7DE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</w:p>
          <w:p w:rsidR="00375A6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58" w:type="dxa"/>
            <w:noWrap/>
          </w:tcPr>
          <w:p w:rsidR="009A7DE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</w:p>
          <w:p w:rsidR="00375A6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15 010 000</w:t>
            </w:r>
          </w:p>
        </w:tc>
        <w:tc>
          <w:tcPr>
            <w:tcW w:w="2595" w:type="dxa"/>
          </w:tcPr>
          <w:p w:rsidR="009A7DE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</w:p>
          <w:p w:rsidR="00375A69" w:rsidRPr="009E443E" w:rsidRDefault="009A7DE9" w:rsidP="004E0407">
            <w:pPr>
              <w:rPr>
                <w:rFonts w:ascii="Times New Roman" w:hAnsi="Times New Roman" w:cs="Times New Roman"/>
                <w:lang w:val="kk-KZ"/>
              </w:rPr>
            </w:pPr>
            <w:r w:rsidRPr="009E443E">
              <w:rPr>
                <w:rFonts w:ascii="Times New Roman" w:hAnsi="Times New Roman" w:cs="Times New Roman"/>
                <w:lang w:val="kk-KZ"/>
              </w:rPr>
              <w:t>150 100 000</w:t>
            </w:r>
          </w:p>
        </w:tc>
      </w:tr>
    </w:tbl>
    <w:p w:rsidR="00026710" w:rsidRPr="009E443E" w:rsidRDefault="00026710" w:rsidP="00026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26E7" w:rsidRPr="009E443E" w:rsidRDefault="00B226E7" w:rsidP="00B226E7">
      <w:pPr>
        <w:spacing w:after="0"/>
        <w:ind w:firstLine="4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ұсынудың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соңғы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мерзі</w:t>
      </w:r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қталғанға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құжаттаманы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мөрленген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түрде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Конвертте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белгілеген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мерзімдерде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лицензиялау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ұқсат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рәсімі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органдары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асыратын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қызметті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әрекеттерді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операцияларды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асыруға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заңды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тұлғаның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құқықтарын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ұқсат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ұсынылатын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тауарлардың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талаптарға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сәйкестігін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құжаттар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болады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Ереженің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4-тарауы. 4-тарау бойынша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берушілер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тармақша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сәйкестік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құжаттарын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жазбаша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растамаларды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қоса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беруге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тиіс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Тиісті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емес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жеткізушілер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алудан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бас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тартылады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6710" w:rsidRPr="009E443E" w:rsidRDefault="00B226E7" w:rsidP="00B226E7">
      <w:pPr>
        <w:spacing w:after="0"/>
        <w:ind w:firstLine="400"/>
        <w:rPr>
          <w:rFonts w:ascii="Times New Roman" w:hAnsi="Times New Roman" w:cs="Times New Roman"/>
          <w:b/>
          <w:lang w:val="kk-KZ"/>
        </w:rPr>
      </w:pP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берушінің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ұсынуы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бойынша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сұрау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салу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талаптарын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тауарды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алудың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үлгілік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шартын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сақтай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отырып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Тауарды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жеткізуді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асыру</w:t>
      </w:r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оның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келісімін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білдіру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нысаны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табылады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бұл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хабардар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ететін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ең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төмен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ұсынысын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ұсынған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жеңімпаз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танылады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ұсыныстары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бірдей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ұсынылған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жағдайда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бі</w:t>
      </w:r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інші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ұсынған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жеңімпаз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болып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танылады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мерзі</w:t>
      </w:r>
      <w:proofErr w:type="gram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proofErr w:type="gram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өткеннен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кейін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хабарландыру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талаптарын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бұза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отырып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берілген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бар Конверт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тендерлік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өтінімі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бар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конверттерді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тіркеу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журналында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тіркелмейді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және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берушіге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қайтарылады</w:t>
      </w:r>
      <w:proofErr w:type="spellEnd"/>
      <w:r w:rsidRPr="009E4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26710" w:rsidRPr="009E443E">
        <w:rPr>
          <w:rFonts w:ascii="Times New Roman" w:hAnsi="Times New Roman" w:cs="Times New Roman"/>
          <w:b/>
          <w:lang w:val="kk-KZ"/>
        </w:rPr>
        <w:t xml:space="preserve">     </w:t>
      </w:r>
    </w:p>
    <w:p w:rsidR="00B226E7" w:rsidRPr="009E443E" w:rsidRDefault="00B226E7" w:rsidP="00026710">
      <w:pPr>
        <w:jc w:val="center"/>
        <w:rPr>
          <w:rFonts w:ascii="Times New Roman" w:hAnsi="Times New Roman" w:cs="Times New Roman"/>
          <w:b/>
        </w:rPr>
      </w:pPr>
    </w:p>
    <w:p w:rsidR="009E443E" w:rsidRDefault="009E443E" w:rsidP="009E44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</w:p>
    <w:p w:rsidR="00026710" w:rsidRPr="009E443E" w:rsidRDefault="009E443E" w:rsidP="009E443E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026710" w:rsidRPr="009E443E">
        <w:rPr>
          <w:rFonts w:ascii="Times New Roman" w:hAnsi="Times New Roman" w:cs="Times New Roman"/>
          <w:b/>
        </w:rPr>
        <w:t xml:space="preserve">Директор         </w:t>
      </w:r>
      <w:r w:rsidR="00026710" w:rsidRPr="009E443E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</w:t>
      </w:r>
      <w:r w:rsidR="00026710" w:rsidRPr="009E443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="00026710" w:rsidRPr="009E443E">
        <w:rPr>
          <w:rFonts w:ascii="Times New Roman" w:hAnsi="Times New Roman" w:cs="Times New Roman"/>
          <w:b/>
        </w:rPr>
        <w:t>Пак С.Г.</w:t>
      </w:r>
    </w:p>
    <w:p w:rsidR="00026710" w:rsidRPr="009E443E" w:rsidRDefault="00026710" w:rsidP="00026710">
      <w:pPr>
        <w:jc w:val="both"/>
        <w:rPr>
          <w:rFonts w:ascii="Times New Roman" w:hAnsi="Times New Roman" w:cs="Times New Roman"/>
          <w:b/>
          <w:lang w:val="kk-KZ"/>
        </w:rPr>
      </w:pPr>
    </w:p>
    <w:p w:rsidR="00026710" w:rsidRPr="009E443E" w:rsidRDefault="00026710" w:rsidP="00026710">
      <w:pPr>
        <w:jc w:val="both"/>
        <w:rPr>
          <w:rFonts w:ascii="Times New Roman" w:hAnsi="Times New Roman" w:cs="Times New Roman"/>
          <w:b/>
          <w:lang w:val="kk-KZ"/>
        </w:rPr>
      </w:pPr>
    </w:p>
    <w:p w:rsidR="007368D0" w:rsidRPr="009E443E" w:rsidRDefault="007368D0" w:rsidP="00361953">
      <w:pPr>
        <w:jc w:val="both"/>
        <w:rPr>
          <w:rFonts w:ascii="Times New Roman" w:hAnsi="Times New Roman" w:cs="Times New Roman"/>
          <w:b/>
          <w:lang w:val="kk-KZ"/>
        </w:rPr>
      </w:pPr>
    </w:p>
    <w:p w:rsidR="00022E4F" w:rsidRPr="009E443E" w:rsidRDefault="00022E4F">
      <w:pPr>
        <w:jc w:val="both"/>
        <w:rPr>
          <w:rFonts w:ascii="Times New Roman" w:hAnsi="Times New Roman" w:cs="Times New Roman"/>
          <w:b/>
          <w:lang w:val="kk-KZ"/>
        </w:rPr>
      </w:pPr>
    </w:p>
    <w:sectPr w:rsidR="00022E4F" w:rsidRPr="009E443E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AC" w:rsidRDefault="00070FAC" w:rsidP="00E34B15">
      <w:pPr>
        <w:spacing w:after="0" w:line="240" w:lineRule="auto"/>
      </w:pPr>
      <w:r>
        <w:separator/>
      </w:r>
    </w:p>
  </w:endnote>
  <w:endnote w:type="continuationSeparator" w:id="0">
    <w:p w:rsidR="00070FAC" w:rsidRDefault="00070FAC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0A7">
          <w:rPr>
            <w:noProof/>
          </w:rPr>
          <w:t>1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AC" w:rsidRDefault="00070FAC" w:rsidP="00E34B15">
      <w:pPr>
        <w:spacing w:after="0" w:line="240" w:lineRule="auto"/>
      </w:pPr>
      <w:r>
        <w:separator/>
      </w:r>
    </w:p>
  </w:footnote>
  <w:footnote w:type="continuationSeparator" w:id="0">
    <w:p w:rsidR="00070FAC" w:rsidRDefault="00070FAC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0579A"/>
    <w:multiLevelType w:val="hybridMultilevel"/>
    <w:tmpl w:val="DF76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CF2"/>
    <w:rsid w:val="000043D2"/>
    <w:rsid w:val="00004663"/>
    <w:rsid w:val="00015B37"/>
    <w:rsid w:val="00015CEC"/>
    <w:rsid w:val="00022E4F"/>
    <w:rsid w:val="00025631"/>
    <w:rsid w:val="00026710"/>
    <w:rsid w:val="00034DFC"/>
    <w:rsid w:val="00035021"/>
    <w:rsid w:val="00036B71"/>
    <w:rsid w:val="000401A0"/>
    <w:rsid w:val="0005158C"/>
    <w:rsid w:val="000517CF"/>
    <w:rsid w:val="0006310F"/>
    <w:rsid w:val="00067365"/>
    <w:rsid w:val="00070FAC"/>
    <w:rsid w:val="00071589"/>
    <w:rsid w:val="00071B1D"/>
    <w:rsid w:val="0007358A"/>
    <w:rsid w:val="00073696"/>
    <w:rsid w:val="000766F5"/>
    <w:rsid w:val="000843F9"/>
    <w:rsid w:val="000959FA"/>
    <w:rsid w:val="00096405"/>
    <w:rsid w:val="00096608"/>
    <w:rsid w:val="000A0585"/>
    <w:rsid w:val="000A05E7"/>
    <w:rsid w:val="000A06A6"/>
    <w:rsid w:val="000A31A4"/>
    <w:rsid w:val="000A7721"/>
    <w:rsid w:val="000A7DA8"/>
    <w:rsid w:val="000B4E2A"/>
    <w:rsid w:val="000B520B"/>
    <w:rsid w:val="000B59B5"/>
    <w:rsid w:val="000C00C5"/>
    <w:rsid w:val="000C164F"/>
    <w:rsid w:val="000D2B12"/>
    <w:rsid w:val="000D30C8"/>
    <w:rsid w:val="000D69D1"/>
    <w:rsid w:val="000D77AD"/>
    <w:rsid w:val="000F685F"/>
    <w:rsid w:val="000F7995"/>
    <w:rsid w:val="00100C2C"/>
    <w:rsid w:val="00101DE5"/>
    <w:rsid w:val="001026D1"/>
    <w:rsid w:val="00105FE5"/>
    <w:rsid w:val="00110157"/>
    <w:rsid w:val="001104AB"/>
    <w:rsid w:val="00115251"/>
    <w:rsid w:val="001158A5"/>
    <w:rsid w:val="001179FC"/>
    <w:rsid w:val="00124128"/>
    <w:rsid w:val="00133D9E"/>
    <w:rsid w:val="001469A7"/>
    <w:rsid w:val="0015005D"/>
    <w:rsid w:val="00151A2F"/>
    <w:rsid w:val="00163509"/>
    <w:rsid w:val="00166B8F"/>
    <w:rsid w:val="00170F52"/>
    <w:rsid w:val="00173FA9"/>
    <w:rsid w:val="00193831"/>
    <w:rsid w:val="00197E8F"/>
    <w:rsid w:val="001A433F"/>
    <w:rsid w:val="001A6DDE"/>
    <w:rsid w:val="001C0396"/>
    <w:rsid w:val="001D17E7"/>
    <w:rsid w:val="001D5B3C"/>
    <w:rsid w:val="001E1D4F"/>
    <w:rsid w:val="001E2A43"/>
    <w:rsid w:val="001E3ABB"/>
    <w:rsid w:val="001E43C7"/>
    <w:rsid w:val="001E53FA"/>
    <w:rsid w:val="001F20CE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2786C"/>
    <w:rsid w:val="002402F6"/>
    <w:rsid w:val="002427DF"/>
    <w:rsid w:val="00252E75"/>
    <w:rsid w:val="00263D30"/>
    <w:rsid w:val="0027427F"/>
    <w:rsid w:val="0027581F"/>
    <w:rsid w:val="002955B1"/>
    <w:rsid w:val="00296D9C"/>
    <w:rsid w:val="002A00BF"/>
    <w:rsid w:val="002A242C"/>
    <w:rsid w:val="002B35A7"/>
    <w:rsid w:val="002C28EA"/>
    <w:rsid w:val="002C4EC1"/>
    <w:rsid w:val="002C62C1"/>
    <w:rsid w:val="002D2089"/>
    <w:rsid w:val="002E1EB3"/>
    <w:rsid w:val="002E5276"/>
    <w:rsid w:val="002F4BE1"/>
    <w:rsid w:val="002F5BC7"/>
    <w:rsid w:val="00301125"/>
    <w:rsid w:val="003017F5"/>
    <w:rsid w:val="00303BB9"/>
    <w:rsid w:val="00304871"/>
    <w:rsid w:val="0031061C"/>
    <w:rsid w:val="0031163A"/>
    <w:rsid w:val="003119E0"/>
    <w:rsid w:val="003174A8"/>
    <w:rsid w:val="00325532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70536"/>
    <w:rsid w:val="00375A69"/>
    <w:rsid w:val="00387CCF"/>
    <w:rsid w:val="003930DC"/>
    <w:rsid w:val="00394F16"/>
    <w:rsid w:val="00397E82"/>
    <w:rsid w:val="003A1865"/>
    <w:rsid w:val="003A27D2"/>
    <w:rsid w:val="003B45D6"/>
    <w:rsid w:val="003B4D2D"/>
    <w:rsid w:val="003C4262"/>
    <w:rsid w:val="003C4EF3"/>
    <w:rsid w:val="003D5CB2"/>
    <w:rsid w:val="003F1968"/>
    <w:rsid w:val="003F3355"/>
    <w:rsid w:val="003F7924"/>
    <w:rsid w:val="00410867"/>
    <w:rsid w:val="00412694"/>
    <w:rsid w:val="00422069"/>
    <w:rsid w:val="00422996"/>
    <w:rsid w:val="00425EBE"/>
    <w:rsid w:val="00430CCA"/>
    <w:rsid w:val="0043143B"/>
    <w:rsid w:val="004319B1"/>
    <w:rsid w:val="00431EBC"/>
    <w:rsid w:val="004337E2"/>
    <w:rsid w:val="00444646"/>
    <w:rsid w:val="004466E0"/>
    <w:rsid w:val="00452180"/>
    <w:rsid w:val="004539C0"/>
    <w:rsid w:val="00473DE5"/>
    <w:rsid w:val="004769EB"/>
    <w:rsid w:val="00477371"/>
    <w:rsid w:val="004805AD"/>
    <w:rsid w:val="0048579D"/>
    <w:rsid w:val="00491669"/>
    <w:rsid w:val="004A45B7"/>
    <w:rsid w:val="004A4CA0"/>
    <w:rsid w:val="004A74FC"/>
    <w:rsid w:val="004B0CFE"/>
    <w:rsid w:val="004B282E"/>
    <w:rsid w:val="004C180F"/>
    <w:rsid w:val="004C67C6"/>
    <w:rsid w:val="004D14D8"/>
    <w:rsid w:val="004D3571"/>
    <w:rsid w:val="004D6C83"/>
    <w:rsid w:val="004F1E11"/>
    <w:rsid w:val="004F651B"/>
    <w:rsid w:val="00506E4C"/>
    <w:rsid w:val="005117D5"/>
    <w:rsid w:val="00517962"/>
    <w:rsid w:val="0052142E"/>
    <w:rsid w:val="0052185B"/>
    <w:rsid w:val="0052295F"/>
    <w:rsid w:val="00531C2B"/>
    <w:rsid w:val="00532F0B"/>
    <w:rsid w:val="00547656"/>
    <w:rsid w:val="00555121"/>
    <w:rsid w:val="00555B1E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D1259"/>
    <w:rsid w:val="005E00D8"/>
    <w:rsid w:val="005E18F6"/>
    <w:rsid w:val="005E1CDA"/>
    <w:rsid w:val="005E2E1C"/>
    <w:rsid w:val="005E6ECD"/>
    <w:rsid w:val="006060DB"/>
    <w:rsid w:val="00643C75"/>
    <w:rsid w:val="00647968"/>
    <w:rsid w:val="00654960"/>
    <w:rsid w:val="00663966"/>
    <w:rsid w:val="00663A9A"/>
    <w:rsid w:val="006652A4"/>
    <w:rsid w:val="00666758"/>
    <w:rsid w:val="006677BD"/>
    <w:rsid w:val="006719F7"/>
    <w:rsid w:val="00671EF3"/>
    <w:rsid w:val="006819F7"/>
    <w:rsid w:val="00690356"/>
    <w:rsid w:val="00694637"/>
    <w:rsid w:val="006A176D"/>
    <w:rsid w:val="006A6E63"/>
    <w:rsid w:val="006B2DB1"/>
    <w:rsid w:val="006B44F9"/>
    <w:rsid w:val="006B4F90"/>
    <w:rsid w:val="006B5BB8"/>
    <w:rsid w:val="006B7BCB"/>
    <w:rsid w:val="006C602A"/>
    <w:rsid w:val="006D3581"/>
    <w:rsid w:val="006D4DA7"/>
    <w:rsid w:val="006D6B3B"/>
    <w:rsid w:val="006E712D"/>
    <w:rsid w:val="006E7ABC"/>
    <w:rsid w:val="00710991"/>
    <w:rsid w:val="00712834"/>
    <w:rsid w:val="00713593"/>
    <w:rsid w:val="007210CE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47136"/>
    <w:rsid w:val="007511CB"/>
    <w:rsid w:val="00753E31"/>
    <w:rsid w:val="0075406E"/>
    <w:rsid w:val="0075740A"/>
    <w:rsid w:val="007600A7"/>
    <w:rsid w:val="007623A0"/>
    <w:rsid w:val="00775A1D"/>
    <w:rsid w:val="007821B5"/>
    <w:rsid w:val="00782229"/>
    <w:rsid w:val="00791239"/>
    <w:rsid w:val="00795534"/>
    <w:rsid w:val="007A6660"/>
    <w:rsid w:val="007B6855"/>
    <w:rsid w:val="007C0016"/>
    <w:rsid w:val="007C138A"/>
    <w:rsid w:val="007D10CF"/>
    <w:rsid w:val="007D2604"/>
    <w:rsid w:val="007E1B00"/>
    <w:rsid w:val="007E3886"/>
    <w:rsid w:val="007E7209"/>
    <w:rsid w:val="007E741C"/>
    <w:rsid w:val="007F23B8"/>
    <w:rsid w:val="007F7201"/>
    <w:rsid w:val="007F73F2"/>
    <w:rsid w:val="007F7D1A"/>
    <w:rsid w:val="0080235E"/>
    <w:rsid w:val="00804AF0"/>
    <w:rsid w:val="008073FA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2579"/>
    <w:rsid w:val="0087662D"/>
    <w:rsid w:val="0087688B"/>
    <w:rsid w:val="0087720C"/>
    <w:rsid w:val="00880599"/>
    <w:rsid w:val="00892860"/>
    <w:rsid w:val="00894315"/>
    <w:rsid w:val="008A05E9"/>
    <w:rsid w:val="008A3A49"/>
    <w:rsid w:val="008A4BAD"/>
    <w:rsid w:val="008A5143"/>
    <w:rsid w:val="008A5F96"/>
    <w:rsid w:val="008B0B4C"/>
    <w:rsid w:val="008B1D70"/>
    <w:rsid w:val="008B491E"/>
    <w:rsid w:val="008B5D2D"/>
    <w:rsid w:val="008D35BC"/>
    <w:rsid w:val="008D4118"/>
    <w:rsid w:val="008D74C2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3FB9"/>
    <w:rsid w:val="00904B69"/>
    <w:rsid w:val="00916159"/>
    <w:rsid w:val="00920CD5"/>
    <w:rsid w:val="009349F3"/>
    <w:rsid w:val="00934C4B"/>
    <w:rsid w:val="00935857"/>
    <w:rsid w:val="009370A7"/>
    <w:rsid w:val="00944874"/>
    <w:rsid w:val="00945418"/>
    <w:rsid w:val="009454A0"/>
    <w:rsid w:val="0094603A"/>
    <w:rsid w:val="009518FF"/>
    <w:rsid w:val="00954752"/>
    <w:rsid w:val="00954C83"/>
    <w:rsid w:val="00954EAA"/>
    <w:rsid w:val="00957382"/>
    <w:rsid w:val="00961675"/>
    <w:rsid w:val="0096386F"/>
    <w:rsid w:val="0096420C"/>
    <w:rsid w:val="009728FF"/>
    <w:rsid w:val="00975ED3"/>
    <w:rsid w:val="00981F45"/>
    <w:rsid w:val="00985559"/>
    <w:rsid w:val="009A72ED"/>
    <w:rsid w:val="009A7D38"/>
    <w:rsid w:val="009A7DE9"/>
    <w:rsid w:val="009B1112"/>
    <w:rsid w:val="009B2E2A"/>
    <w:rsid w:val="009B6F86"/>
    <w:rsid w:val="009C6651"/>
    <w:rsid w:val="009D014E"/>
    <w:rsid w:val="009D0D92"/>
    <w:rsid w:val="009D4159"/>
    <w:rsid w:val="009E443E"/>
    <w:rsid w:val="009E4AF2"/>
    <w:rsid w:val="009F1135"/>
    <w:rsid w:val="009F1732"/>
    <w:rsid w:val="009F7B06"/>
    <w:rsid w:val="009F7D18"/>
    <w:rsid w:val="00A00799"/>
    <w:rsid w:val="00A00FDC"/>
    <w:rsid w:val="00A023B2"/>
    <w:rsid w:val="00A1010C"/>
    <w:rsid w:val="00A17570"/>
    <w:rsid w:val="00A22D57"/>
    <w:rsid w:val="00A259A6"/>
    <w:rsid w:val="00A271B0"/>
    <w:rsid w:val="00A32CEA"/>
    <w:rsid w:val="00A444A8"/>
    <w:rsid w:val="00A4473B"/>
    <w:rsid w:val="00A44897"/>
    <w:rsid w:val="00A46EE4"/>
    <w:rsid w:val="00A5106F"/>
    <w:rsid w:val="00A511D5"/>
    <w:rsid w:val="00A555DF"/>
    <w:rsid w:val="00A5659B"/>
    <w:rsid w:val="00A57837"/>
    <w:rsid w:val="00A57C54"/>
    <w:rsid w:val="00A603C1"/>
    <w:rsid w:val="00A63A33"/>
    <w:rsid w:val="00A850D5"/>
    <w:rsid w:val="00A87C63"/>
    <w:rsid w:val="00A9191D"/>
    <w:rsid w:val="00A958DE"/>
    <w:rsid w:val="00AA7178"/>
    <w:rsid w:val="00AB4EBF"/>
    <w:rsid w:val="00AB525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17A1F"/>
    <w:rsid w:val="00B20F89"/>
    <w:rsid w:val="00B219ED"/>
    <w:rsid w:val="00B226E7"/>
    <w:rsid w:val="00B24B38"/>
    <w:rsid w:val="00B307BE"/>
    <w:rsid w:val="00B310DF"/>
    <w:rsid w:val="00B3424D"/>
    <w:rsid w:val="00B472B4"/>
    <w:rsid w:val="00B60869"/>
    <w:rsid w:val="00B9083D"/>
    <w:rsid w:val="00B97CA2"/>
    <w:rsid w:val="00BA3378"/>
    <w:rsid w:val="00BA34DD"/>
    <w:rsid w:val="00BA50ED"/>
    <w:rsid w:val="00BB4A56"/>
    <w:rsid w:val="00BC5A23"/>
    <w:rsid w:val="00BD0376"/>
    <w:rsid w:val="00BD2DC2"/>
    <w:rsid w:val="00BD4D96"/>
    <w:rsid w:val="00BE35F6"/>
    <w:rsid w:val="00BE3B8F"/>
    <w:rsid w:val="00BE4378"/>
    <w:rsid w:val="00BE4991"/>
    <w:rsid w:val="00BE7F45"/>
    <w:rsid w:val="00BF378F"/>
    <w:rsid w:val="00BF727D"/>
    <w:rsid w:val="00C05DE9"/>
    <w:rsid w:val="00C118C1"/>
    <w:rsid w:val="00C120F0"/>
    <w:rsid w:val="00C13033"/>
    <w:rsid w:val="00C15090"/>
    <w:rsid w:val="00C231E0"/>
    <w:rsid w:val="00C250C2"/>
    <w:rsid w:val="00C26771"/>
    <w:rsid w:val="00C302BA"/>
    <w:rsid w:val="00C32200"/>
    <w:rsid w:val="00C379A4"/>
    <w:rsid w:val="00C425D3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933CD"/>
    <w:rsid w:val="00CA5583"/>
    <w:rsid w:val="00CA56D6"/>
    <w:rsid w:val="00CA6238"/>
    <w:rsid w:val="00CB1B0D"/>
    <w:rsid w:val="00CC20DA"/>
    <w:rsid w:val="00CC2FBF"/>
    <w:rsid w:val="00CC52FB"/>
    <w:rsid w:val="00CC5A17"/>
    <w:rsid w:val="00CD45AF"/>
    <w:rsid w:val="00CD7B6A"/>
    <w:rsid w:val="00CE33A4"/>
    <w:rsid w:val="00CF175C"/>
    <w:rsid w:val="00CF577F"/>
    <w:rsid w:val="00CF77ED"/>
    <w:rsid w:val="00D04C24"/>
    <w:rsid w:val="00D06620"/>
    <w:rsid w:val="00D1165E"/>
    <w:rsid w:val="00D2246C"/>
    <w:rsid w:val="00D27C69"/>
    <w:rsid w:val="00D37BD3"/>
    <w:rsid w:val="00D40C63"/>
    <w:rsid w:val="00D439CE"/>
    <w:rsid w:val="00D5527A"/>
    <w:rsid w:val="00D55465"/>
    <w:rsid w:val="00D654AD"/>
    <w:rsid w:val="00D94BE7"/>
    <w:rsid w:val="00D9550F"/>
    <w:rsid w:val="00DA5800"/>
    <w:rsid w:val="00DA5CAE"/>
    <w:rsid w:val="00DB32F5"/>
    <w:rsid w:val="00DB540E"/>
    <w:rsid w:val="00DB7520"/>
    <w:rsid w:val="00DC4C24"/>
    <w:rsid w:val="00DD20FA"/>
    <w:rsid w:val="00DD3975"/>
    <w:rsid w:val="00DF41BD"/>
    <w:rsid w:val="00DF4677"/>
    <w:rsid w:val="00E01E56"/>
    <w:rsid w:val="00E01F07"/>
    <w:rsid w:val="00E0454D"/>
    <w:rsid w:val="00E34B15"/>
    <w:rsid w:val="00E37D2D"/>
    <w:rsid w:val="00E40AB1"/>
    <w:rsid w:val="00E43E39"/>
    <w:rsid w:val="00E45167"/>
    <w:rsid w:val="00E467B5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A6F13"/>
    <w:rsid w:val="00EB415E"/>
    <w:rsid w:val="00EB4E82"/>
    <w:rsid w:val="00EB563A"/>
    <w:rsid w:val="00EB5FE1"/>
    <w:rsid w:val="00EC5663"/>
    <w:rsid w:val="00EC5DB4"/>
    <w:rsid w:val="00ED0474"/>
    <w:rsid w:val="00ED2DBD"/>
    <w:rsid w:val="00ED4A64"/>
    <w:rsid w:val="00EE33D2"/>
    <w:rsid w:val="00EE78F4"/>
    <w:rsid w:val="00F00236"/>
    <w:rsid w:val="00F025FD"/>
    <w:rsid w:val="00F02717"/>
    <w:rsid w:val="00F03288"/>
    <w:rsid w:val="00F22FA9"/>
    <w:rsid w:val="00F2314C"/>
    <w:rsid w:val="00F258B7"/>
    <w:rsid w:val="00F265EE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52DCA"/>
    <w:rsid w:val="00F576FB"/>
    <w:rsid w:val="00F579A8"/>
    <w:rsid w:val="00F61582"/>
    <w:rsid w:val="00F62C75"/>
    <w:rsid w:val="00F64640"/>
    <w:rsid w:val="00F66FE0"/>
    <w:rsid w:val="00F8219F"/>
    <w:rsid w:val="00F84CA3"/>
    <w:rsid w:val="00F856FA"/>
    <w:rsid w:val="00F97D53"/>
    <w:rsid w:val="00FA0DC2"/>
    <w:rsid w:val="00FA172B"/>
    <w:rsid w:val="00FA43ED"/>
    <w:rsid w:val="00FA44F1"/>
    <w:rsid w:val="00FB0D41"/>
    <w:rsid w:val="00FB36B6"/>
    <w:rsid w:val="00FB3E1D"/>
    <w:rsid w:val="00FB5992"/>
    <w:rsid w:val="00FC5FAE"/>
    <w:rsid w:val="00FC6062"/>
    <w:rsid w:val="00FD16F1"/>
    <w:rsid w:val="00FF16E1"/>
    <w:rsid w:val="00FF42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022E4F"/>
  </w:style>
  <w:style w:type="paragraph" w:styleId="af0">
    <w:name w:val="List Paragraph"/>
    <w:basedOn w:val="a"/>
    <w:uiPriority w:val="34"/>
    <w:qFormat/>
    <w:rsid w:val="0016350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022E4F"/>
  </w:style>
  <w:style w:type="paragraph" w:styleId="af0">
    <w:name w:val="List Paragraph"/>
    <w:basedOn w:val="a"/>
    <w:uiPriority w:val="34"/>
    <w:qFormat/>
    <w:rsid w:val="001635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0C77-6DA9-46FF-95CB-D968A50E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9</cp:revision>
  <cp:lastPrinted>2023-01-17T03:18:00Z</cp:lastPrinted>
  <dcterms:created xsi:type="dcterms:W3CDTF">2024-10-18T10:37:00Z</dcterms:created>
  <dcterms:modified xsi:type="dcterms:W3CDTF">2024-11-19T06:10:00Z</dcterms:modified>
</cp:coreProperties>
</file>